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3D04" w:rsidRDefault="00C13D04">
      <w:pPr>
        <w:pStyle w:val="Title"/>
        <w:jc w:val="center"/>
        <w:rPr>
          <w:sz w:val="44"/>
          <w:szCs w:val="44"/>
        </w:rPr>
      </w:pPr>
    </w:p>
    <w:p w14:paraId="00000002" w14:textId="77777777" w:rsidR="00C13D04" w:rsidRDefault="00C13D04">
      <w:pPr>
        <w:pStyle w:val="Title"/>
        <w:jc w:val="center"/>
        <w:rPr>
          <w:sz w:val="44"/>
          <w:szCs w:val="44"/>
        </w:rPr>
      </w:pPr>
    </w:p>
    <w:p w14:paraId="00000003" w14:textId="77777777" w:rsidR="00C13D04" w:rsidRDefault="00C13D04">
      <w:pPr>
        <w:pStyle w:val="Title"/>
        <w:jc w:val="center"/>
        <w:rPr>
          <w:sz w:val="44"/>
          <w:szCs w:val="44"/>
        </w:rPr>
      </w:pPr>
    </w:p>
    <w:p w14:paraId="00000004" w14:textId="77777777" w:rsidR="00C13D04" w:rsidRDefault="00C46ADE">
      <w:pPr>
        <w:pStyle w:val="Title"/>
        <w:jc w:val="center"/>
        <w:rPr>
          <w:sz w:val="44"/>
          <w:szCs w:val="44"/>
        </w:rPr>
      </w:pPr>
      <w:r>
        <w:rPr>
          <w:sz w:val="44"/>
          <w:szCs w:val="44"/>
        </w:rPr>
        <w:t>Multi-Year AODA Accessibility Plan 2020-2025</w:t>
      </w:r>
    </w:p>
    <w:p w14:paraId="00000005" w14:textId="77777777" w:rsidR="00C13D04" w:rsidRDefault="00C46ADE">
      <w:pPr>
        <w:pStyle w:val="Title"/>
        <w:jc w:val="center"/>
        <w:rPr>
          <w:sz w:val="44"/>
          <w:szCs w:val="44"/>
        </w:rPr>
      </w:pPr>
      <w:r>
        <w:rPr>
          <w:sz w:val="44"/>
          <w:szCs w:val="44"/>
        </w:rPr>
        <w:t>Annual Status Report May 2024 – April 2025</w:t>
      </w:r>
    </w:p>
    <w:p w14:paraId="00000006" w14:textId="77777777" w:rsidR="00C13D04" w:rsidRDefault="00C13D04"/>
    <w:p w14:paraId="00000007" w14:textId="77777777" w:rsidR="00C13D04" w:rsidRDefault="00C13D04"/>
    <w:p w14:paraId="00000008" w14:textId="77777777" w:rsidR="00C13D04" w:rsidRDefault="00C13D04"/>
    <w:p w14:paraId="00000009" w14:textId="77777777" w:rsidR="00C13D04" w:rsidRDefault="00C13D04"/>
    <w:p w14:paraId="0000000A" w14:textId="77777777" w:rsidR="00C13D04" w:rsidRDefault="00C13D04"/>
    <w:p w14:paraId="0000000B" w14:textId="77777777" w:rsidR="00C13D04" w:rsidRDefault="00C13D04"/>
    <w:p w14:paraId="0000000C" w14:textId="77777777" w:rsidR="00C13D04" w:rsidRDefault="00C13D04"/>
    <w:p w14:paraId="0000000D" w14:textId="77777777" w:rsidR="00C13D04" w:rsidRDefault="00C13D04"/>
    <w:p w14:paraId="0000000E" w14:textId="77777777" w:rsidR="00C13D04" w:rsidRDefault="00C13D04"/>
    <w:p w14:paraId="0000000F" w14:textId="77777777" w:rsidR="00C13D04" w:rsidRDefault="00C13D04"/>
    <w:p w14:paraId="00000010" w14:textId="77777777" w:rsidR="00C13D04" w:rsidRDefault="00C13D04"/>
    <w:p w14:paraId="00000011" w14:textId="77777777" w:rsidR="00C13D04" w:rsidRDefault="00C13D04"/>
    <w:p w14:paraId="00000012" w14:textId="77777777" w:rsidR="00C13D04" w:rsidRDefault="00C13D04"/>
    <w:p w14:paraId="00000013" w14:textId="77777777" w:rsidR="00C13D04" w:rsidRDefault="00C13D04"/>
    <w:p w14:paraId="00000014" w14:textId="77777777" w:rsidR="00C13D04" w:rsidRDefault="00C13D04"/>
    <w:p w14:paraId="00000015" w14:textId="77777777" w:rsidR="00C13D04" w:rsidRDefault="00C13D04"/>
    <w:p w14:paraId="00000016" w14:textId="77777777" w:rsidR="00C13D04" w:rsidRDefault="00C13D04"/>
    <w:p w14:paraId="00000017" w14:textId="77777777" w:rsidR="00C13D04" w:rsidRDefault="00C13D04"/>
    <w:p w14:paraId="00000018" w14:textId="77777777" w:rsidR="00C13D04" w:rsidRDefault="00C13D04"/>
    <w:p w14:paraId="00000019" w14:textId="77777777" w:rsidR="00C13D04" w:rsidRDefault="00C13D04"/>
    <w:p w14:paraId="0000001A" w14:textId="77777777" w:rsidR="00C13D04" w:rsidRDefault="00C13D04"/>
    <w:p w14:paraId="0000001B" w14:textId="77777777" w:rsidR="00C13D04" w:rsidRDefault="00C13D04"/>
    <w:p w14:paraId="0000001C" w14:textId="77777777" w:rsidR="00C13D04" w:rsidRDefault="00C13D04"/>
    <w:p w14:paraId="0000001D" w14:textId="77777777" w:rsidR="00C13D04" w:rsidRDefault="00C13D04"/>
    <w:p w14:paraId="0000001E" w14:textId="77777777" w:rsidR="00C13D04" w:rsidRDefault="00C13D04"/>
    <w:p w14:paraId="0000001F" w14:textId="75777CD4" w:rsidR="00C13D04" w:rsidRDefault="00C46ADE">
      <w:pPr>
        <w:jc w:val="center"/>
      </w:pPr>
      <w:r>
        <w:t xml:space="preserve">This document is available in alternate formats upon request. </w:t>
      </w:r>
      <w:r>
        <w:br/>
        <w:t xml:space="preserve">Please see </w:t>
      </w:r>
      <w:hyperlink w:anchor="_For_more_information">
        <w:r w:rsidR="00C13D04">
          <w:rPr>
            <w:color w:val="E75D2A"/>
            <w:u w:val="single"/>
          </w:rPr>
          <w:t>Page</w:t>
        </w:r>
        <w:r w:rsidR="00FE2590">
          <w:rPr>
            <w:color w:val="E75D2A"/>
            <w:u w:val="single"/>
          </w:rPr>
          <w:t xml:space="preserve"> 9</w:t>
        </w:r>
      </w:hyperlink>
      <w:r>
        <w:t xml:space="preserve"> for our contact information.</w:t>
      </w:r>
    </w:p>
    <w:p w14:paraId="00000020" w14:textId="77777777" w:rsidR="00C13D04" w:rsidRDefault="00C46ADE">
      <w:r>
        <w:br w:type="page"/>
      </w:r>
    </w:p>
    <w:p w14:paraId="00000021" w14:textId="77777777" w:rsidR="00C13D04" w:rsidRDefault="00C46ADE">
      <w:pPr>
        <w:keepNext/>
        <w:keepLines/>
        <w:pBdr>
          <w:top w:val="nil"/>
          <w:left w:val="nil"/>
          <w:bottom w:val="nil"/>
          <w:right w:val="nil"/>
          <w:between w:val="nil"/>
        </w:pBdr>
        <w:spacing w:before="320" w:after="240" w:line="240" w:lineRule="auto"/>
        <w:rPr>
          <w:rFonts w:ascii="Ubuntu" w:eastAsia="Ubuntu" w:hAnsi="Ubuntu" w:cs="Ubuntu"/>
          <w:color w:val="002C54"/>
          <w:sz w:val="32"/>
          <w:szCs w:val="32"/>
        </w:rPr>
      </w:pPr>
      <w:r>
        <w:rPr>
          <w:rFonts w:ascii="Ubuntu" w:eastAsia="Ubuntu" w:hAnsi="Ubuntu" w:cs="Ubuntu"/>
          <w:color w:val="002C54"/>
          <w:sz w:val="32"/>
          <w:szCs w:val="32"/>
        </w:rPr>
        <w:lastRenderedPageBreak/>
        <w:t>Contents</w:t>
      </w:r>
    </w:p>
    <w:sdt>
      <w:sdtPr>
        <w:rPr>
          <w:b w:val="0"/>
          <w:bCs w:val="0"/>
          <w:noProof w:val="0"/>
        </w:rPr>
        <w:id w:val="-2069098795"/>
        <w:docPartObj>
          <w:docPartGallery w:val="Table of Contents"/>
          <w:docPartUnique/>
        </w:docPartObj>
      </w:sdtPr>
      <w:sdtEndPr>
        <w:rPr>
          <w:sz w:val="22"/>
          <w:szCs w:val="22"/>
        </w:rPr>
      </w:sdtEndPr>
      <w:sdtContent>
        <w:p w14:paraId="52091F5A" w14:textId="6E2923AC" w:rsidR="0041469F" w:rsidRPr="0041469F" w:rsidRDefault="00C46ADE" w:rsidP="00FE2590">
          <w:pPr>
            <w:pStyle w:val="TOC1"/>
            <w:rPr>
              <w:rFonts w:asciiTheme="minorHAnsi" w:eastAsiaTheme="minorEastAsia" w:hAnsiTheme="minorHAnsi" w:cstheme="minorBidi"/>
              <w:kern w:val="2"/>
              <w:sz w:val="28"/>
              <w:szCs w:val="28"/>
              <w:lang w:val="en-US"/>
              <w14:ligatures w14:val="standardContextual"/>
            </w:rPr>
          </w:pPr>
          <w:r w:rsidRPr="0041469F">
            <w:fldChar w:fldCharType="begin"/>
          </w:r>
          <w:r w:rsidRPr="0041469F">
            <w:instrText xml:space="preserve"> TOC \h \u \z \t "Heading 1,1,Heading 2,2,Heading 3,3,Heading 4,4,Heading 5,5,Heading 6,6,"</w:instrText>
          </w:r>
          <w:r w:rsidRPr="0041469F">
            <w:fldChar w:fldCharType="separate"/>
          </w:r>
          <w:hyperlink w:anchor="_Toc197703743" w:history="1">
            <w:r w:rsidR="0041469F" w:rsidRPr="0041469F">
              <w:rPr>
                <w:rStyle w:val="Hyperlink"/>
                <w:sz w:val="22"/>
                <w:szCs w:val="22"/>
              </w:rPr>
              <w:t>Introduction</w:t>
            </w:r>
            <w:r w:rsidR="0041469F" w:rsidRPr="0041469F">
              <w:rPr>
                <w:webHidden/>
              </w:rPr>
              <w:tab/>
            </w:r>
            <w:r w:rsidR="00B743FF">
              <w:rPr>
                <w:webHidden/>
              </w:rPr>
              <w:tab/>
            </w:r>
            <w:r w:rsidR="00B743FF">
              <w:rPr>
                <w:webHidden/>
              </w:rPr>
              <w:tab/>
            </w:r>
            <w:r w:rsidR="0041469F" w:rsidRPr="0041469F">
              <w:rPr>
                <w:webHidden/>
              </w:rPr>
              <w:fldChar w:fldCharType="begin"/>
            </w:r>
            <w:r w:rsidR="0041469F" w:rsidRPr="0041469F">
              <w:rPr>
                <w:webHidden/>
              </w:rPr>
              <w:instrText xml:space="preserve"> PAGEREF _Toc197703743 \h </w:instrText>
            </w:r>
            <w:r w:rsidR="0041469F" w:rsidRPr="0041469F">
              <w:rPr>
                <w:webHidden/>
              </w:rPr>
            </w:r>
            <w:r w:rsidR="0041469F" w:rsidRPr="0041469F">
              <w:rPr>
                <w:webHidden/>
              </w:rPr>
              <w:fldChar w:fldCharType="separate"/>
            </w:r>
            <w:r w:rsidR="00FE2590">
              <w:rPr>
                <w:webHidden/>
              </w:rPr>
              <w:t>3</w:t>
            </w:r>
            <w:r w:rsidR="0041469F" w:rsidRPr="0041469F">
              <w:rPr>
                <w:webHidden/>
              </w:rPr>
              <w:fldChar w:fldCharType="end"/>
            </w:r>
          </w:hyperlink>
        </w:p>
        <w:p w14:paraId="4304A2FA" w14:textId="3057E234" w:rsidR="0041469F" w:rsidRPr="0041469F" w:rsidRDefault="0041469F" w:rsidP="0041469F">
          <w:pPr>
            <w:pStyle w:val="TOC2"/>
            <w:tabs>
              <w:tab w:val="right" w:pos="9350"/>
            </w:tabs>
            <w:spacing w:line="360" w:lineRule="auto"/>
            <w:rPr>
              <w:rFonts w:asciiTheme="minorHAnsi" w:eastAsiaTheme="minorEastAsia" w:hAnsiTheme="minorHAnsi" w:cstheme="minorBidi"/>
              <w:noProof/>
              <w:kern w:val="2"/>
              <w:sz w:val="28"/>
              <w:szCs w:val="28"/>
              <w:lang w:val="en-US"/>
              <w14:ligatures w14:val="standardContextual"/>
            </w:rPr>
          </w:pPr>
          <w:hyperlink w:anchor="_Toc197703744" w:history="1">
            <w:r w:rsidRPr="0041469F">
              <w:rPr>
                <w:rStyle w:val="Hyperlink"/>
                <w:noProof/>
                <w:sz w:val="22"/>
                <w:szCs w:val="22"/>
              </w:rPr>
              <w:t>Background</w:t>
            </w:r>
            <w:r w:rsidRPr="0041469F">
              <w:rPr>
                <w:noProof/>
                <w:webHidden/>
                <w:sz w:val="22"/>
                <w:szCs w:val="22"/>
              </w:rPr>
              <w:tab/>
            </w:r>
            <w:r w:rsidR="00B743FF">
              <w:rPr>
                <w:noProof/>
                <w:webHidden/>
                <w:sz w:val="22"/>
                <w:szCs w:val="22"/>
              </w:rPr>
              <w:tab/>
            </w:r>
            <w:r w:rsidR="00B743FF">
              <w:rPr>
                <w:noProof/>
                <w:webHidden/>
                <w:sz w:val="22"/>
                <w:szCs w:val="22"/>
              </w:rPr>
              <w:tab/>
            </w:r>
            <w:r w:rsidRPr="0041469F">
              <w:rPr>
                <w:noProof/>
                <w:webHidden/>
                <w:sz w:val="22"/>
                <w:szCs w:val="22"/>
              </w:rPr>
              <w:fldChar w:fldCharType="begin"/>
            </w:r>
            <w:r w:rsidRPr="0041469F">
              <w:rPr>
                <w:noProof/>
                <w:webHidden/>
                <w:sz w:val="22"/>
                <w:szCs w:val="22"/>
              </w:rPr>
              <w:instrText xml:space="preserve"> PAGEREF _Toc197703744 \h </w:instrText>
            </w:r>
            <w:r w:rsidRPr="0041469F">
              <w:rPr>
                <w:noProof/>
                <w:webHidden/>
                <w:sz w:val="22"/>
                <w:szCs w:val="22"/>
              </w:rPr>
            </w:r>
            <w:r w:rsidRPr="0041469F">
              <w:rPr>
                <w:noProof/>
                <w:webHidden/>
                <w:sz w:val="22"/>
                <w:szCs w:val="22"/>
              </w:rPr>
              <w:fldChar w:fldCharType="separate"/>
            </w:r>
            <w:r w:rsidR="00FE2590">
              <w:rPr>
                <w:noProof/>
                <w:webHidden/>
                <w:sz w:val="22"/>
                <w:szCs w:val="22"/>
              </w:rPr>
              <w:t>3</w:t>
            </w:r>
            <w:r w:rsidRPr="0041469F">
              <w:rPr>
                <w:noProof/>
                <w:webHidden/>
                <w:sz w:val="22"/>
                <w:szCs w:val="22"/>
              </w:rPr>
              <w:fldChar w:fldCharType="end"/>
            </w:r>
          </w:hyperlink>
        </w:p>
        <w:p w14:paraId="23ED1E26" w14:textId="778475F9" w:rsidR="0041469F" w:rsidRPr="0041469F" w:rsidRDefault="0041469F" w:rsidP="0041469F">
          <w:pPr>
            <w:pStyle w:val="TOC2"/>
            <w:tabs>
              <w:tab w:val="right" w:pos="9350"/>
            </w:tabs>
            <w:spacing w:line="360" w:lineRule="auto"/>
            <w:rPr>
              <w:rFonts w:asciiTheme="minorHAnsi" w:eastAsiaTheme="minorEastAsia" w:hAnsiTheme="minorHAnsi" w:cstheme="minorBidi"/>
              <w:noProof/>
              <w:kern w:val="2"/>
              <w:sz w:val="28"/>
              <w:szCs w:val="28"/>
              <w:lang w:val="en-US"/>
              <w14:ligatures w14:val="standardContextual"/>
            </w:rPr>
          </w:pPr>
          <w:hyperlink w:anchor="_Toc197703745" w:history="1">
            <w:r w:rsidRPr="0041469F">
              <w:rPr>
                <w:rStyle w:val="Hyperlink"/>
                <w:noProof/>
                <w:sz w:val="22"/>
                <w:szCs w:val="22"/>
              </w:rPr>
              <w:t>Statement of Commitment</w:t>
            </w:r>
            <w:r w:rsidRPr="0041469F">
              <w:rPr>
                <w:noProof/>
                <w:webHidden/>
                <w:sz w:val="22"/>
                <w:szCs w:val="22"/>
              </w:rPr>
              <w:tab/>
            </w:r>
            <w:r w:rsidR="00B743FF">
              <w:rPr>
                <w:noProof/>
                <w:webHidden/>
                <w:sz w:val="22"/>
                <w:szCs w:val="22"/>
              </w:rPr>
              <w:tab/>
            </w:r>
            <w:r w:rsidR="00B743FF">
              <w:rPr>
                <w:noProof/>
                <w:webHidden/>
                <w:sz w:val="22"/>
                <w:szCs w:val="22"/>
              </w:rPr>
              <w:tab/>
            </w:r>
            <w:r w:rsidRPr="0041469F">
              <w:rPr>
                <w:noProof/>
                <w:webHidden/>
                <w:sz w:val="22"/>
                <w:szCs w:val="22"/>
              </w:rPr>
              <w:fldChar w:fldCharType="begin"/>
            </w:r>
            <w:r w:rsidRPr="0041469F">
              <w:rPr>
                <w:noProof/>
                <w:webHidden/>
                <w:sz w:val="22"/>
                <w:szCs w:val="22"/>
              </w:rPr>
              <w:instrText xml:space="preserve"> PAGEREF _Toc197703745 \h </w:instrText>
            </w:r>
            <w:r w:rsidRPr="0041469F">
              <w:rPr>
                <w:noProof/>
                <w:webHidden/>
                <w:sz w:val="22"/>
                <w:szCs w:val="22"/>
              </w:rPr>
            </w:r>
            <w:r w:rsidRPr="0041469F">
              <w:rPr>
                <w:noProof/>
                <w:webHidden/>
                <w:sz w:val="22"/>
                <w:szCs w:val="22"/>
              </w:rPr>
              <w:fldChar w:fldCharType="separate"/>
            </w:r>
            <w:r w:rsidR="00FE2590">
              <w:rPr>
                <w:noProof/>
                <w:webHidden/>
                <w:sz w:val="22"/>
                <w:szCs w:val="22"/>
              </w:rPr>
              <w:t>3</w:t>
            </w:r>
            <w:r w:rsidRPr="0041469F">
              <w:rPr>
                <w:noProof/>
                <w:webHidden/>
                <w:sz w:val="22"/>
                <w:szCs w:val="22"/>
              </w:rPr>
              <w:fldChar w:fldCharType="end"/>
            </w:r>
          </w:hyperlink>
        </w:p>
        <w:p w14:paraId="5AAA5CAA" w14:textId="5EAB8937" w:rsidR="0041469F" w:rsidRPr="0041469F" w:rsidRDefault="0041469F" w:rsidP="0041469F">
          <w:pPr>
            <w:pStyle w:val="TOC2"/>
            <w:tabs>
              <w:tab w:val="right" w:pos="9350"/>
            </w:tabs>
            <w:spacing w:line="360" w:lineRule="auto"/>
            <w:rPr>
              <w:rFonts w:asciiTheme="minorHAnsi" w:eastAsiaTheme="minorEastAsia" w:hAnsiTheme="minorHAnsi" w:cstheme="minorBidi"/>
              <w:noProof/>
              <w:kern w:val="2"/>
              <w:sz w:val="28"/>
              <w:szCs w:val="28"/>
              <w:lang w:val="en-US"/>
              <w14:ligatures w14:val="standardContextual"/>
            </w:rPr>
          </w:pPr>
          <w:hyperlink w:anchor="_Toc197703746" w:history="1">
            <w:r w:rsidRPr="0041469F">
              <w:rPr>
                <w:rStyle w:val="Hyperlink"/>
                <w:noProof/>
                <w:sz w:val="22"/>
                <w:szCs w:val="22"/>
              </w:rPr>
              <w:t>Accessibility Feedback</w:t>
            </w:r>
            <w:r w:rsidRPr="0041469F">
              <w:rPr>
                <w:noProof/>
                <w:webHidden/>
                <w:sz w:val="22"/>
                <w:szCs w:val="22"/>
              </w:rPr>
              <w:tab/>
            </w:r>
            <w:r w:rsidR="00B743FF">
              <w:rPr>
                <w:noProof/>
                <w:webHidden/>
                <w:sz w:val="22"/>
                <w:szCs w:val="22"/>
              </w:rPr>
              <w:tab/>
            </w:r>
            <w:r w:rsidR="00B743FF">
              <w:rPr>
                <w:noProof/>
                <w:webHidden/>
                <w:sz w:val="22"/>
                <w:szCs w:val="22"/>
              </w:rPr>
              <w:tab/>
            </w:r>
            <w:r w:rsidRPr="0041469F">
              <w:rPr>
                <w:noProof/>
                <w:webHidden/>
                <w:sz w:val="22"/>
                <w:szCs w:val="22"/>
              </w:rPr>
              <w:fldChar w:fldCharType="begin"/>
            </w:r>
            <w:r w:rsidRPr="0041469F">
              <w:rPr>
                <w:noProof/>
                <w:webHidden/>
                <w:sz w:val="22"/>
                <w:szCs w:val="22"/>
              </w:rPr>
              <w:instrText xml:space="preserve"> PAGEREF _Toc197703746 \h </w:instrText>
            </w:r>
            <w:r w:rsidRPr="0041469F">
              <w:rPr>
                <w:noProof/>
                <w:webHidden/>
                <w:sz w:val="22"/>
                <w:szCs w:val="22"/>
              </w:rPr>
            </w:r>
            <w:r w:rsidRPr="0041469F">
              <w:rPr>
                <w:noProof/>
                <w:webHidden/>
                <w:sz w:val="22"/>
                <w:szCs w:val="22"/>
              </w:rPr>
              <w:fldChar w:fldCharType="separate"/>
            </w:r>
            <w:r w:rsidR="00FE2590">
              <w:rPr>
                <w:noProof/>
                <w:webHidden/>
                <w:sz w:val="22"/>
                <w:szCs w:val="22"/>
              </w:rPr>
              <w:t>3</w:t>
            </w:r>
            <w:r w:rsidRPr="0041469F">
              <w:rPr>
                <w:noProof/>
                <w:webHidden/>
                <w:sz w:val="22"/>
                <w:szCs w:val="22"/>
              </w:rPr>
              <w:fldChar w:fldCharType="end"/>
            </w:r>
          </w:hyperlink>
        </w:p>
        <w:p w14:paraId="54B1BCD3" w14:textId="4452479B"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47" w:history="1">
            <w:r w:rsidRPr="0041469F">
              <w:rPr>
                <w:rStyle w:val="Hyperlink"/>
                <w:sz w:val="22"/>
                <w:szCs w:val="22"/>
              </w:rPr>
              <w:t>Institutional Achievements and Accomplishments</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_Toc197703747 \h </w:instrText>
            </w:r>
            <w:r w:rsidRPr="0041469F">
              <w:rPr>
                <w:webHidden/>
              </w:rPr>
            </w:r>
            <w:r w:rsidRPr="0041469F">
              <w:rPr>
                <w:webHidden/>
              </w:rPr>
              <w:fldChar w:fldCharType="separate"/>
            </w:r>
            <w:r w:rsidR="00FE2590">
              <w:rPr>
                <w:webHidden/>
              </w:rPr>
              <w:t>4</w:t>
            </w:r>
            <w:r w:rsidRPr="0041469F">
              <w:rPr>
                <w:webHidden/>
              </w:rPr>
              <w:fldChar w:fldCharType="end"/>
            </w:r>
          </w:hyperlink>
        </w:p>
        <w:p w14:paraId="41A5C70A" w14:textId="2E8C4215"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48" w:history="1">
            <w:r w:rsidRPr="0041469F">
              <w:rPr>
                <w:rStyle w:val="Hyperlink"/>
                <w:sz w:val="22"/>
                <w:szCs w:val="22"/>
              </w:rPr>
              <w:t>General</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_Toc197703748 \h </w:instrText>
            </w:r>
            <w:r w:rsidRPr="0041469F">
              <w:rPr>
                <w:webHidden/>
              </w:rPr>
            </w:r>
            <w:r w:rsidRPr="0041469F">
              <w:rPr>
                <w:webHidden/>
              </w:rPr>
              <w:fldChar w:fldCharType="separate"/>
            </w:r>
            <w:r w:rsidR="00FE2590">
              <w:rPr>
                <w:webHidden/>
              </w:rPr>
              <w:t>4</w:t>
            </w:r>
            <w:r w:rsidRPr="0041469F">
              <w:rPr>
                <w:webHidden/>
              </w:rPr>
              <w:fldChar w:fldCharType="end"/>
            </w:r>
          </w:hyperlink>
        </w:p>
        <w:p w14:paraId="0FD1A30D" w14:textId="22D0EE3D"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49" w:history="1">
            <w:r w:rsidRPr="0041469F">
              <w:rPr>
                <w:rStyle w:val="Hyperlink"/>
                <w:sz w:val="22"/>
                <w:szCs w:val="22"/>
              </w:rPr>
              <w:t>Customer Service</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_Toc197703749 \h </w:instrText>
            </w:r>
            <w:r w:rsidRPr="0041469F">
              <w:rPr>
                <w:webHidden/>
              </w:rPr>
            </w:r>
            <w:r w:rsidRPr="0041469F">
              <w:rPr>
                <w:webHidden/>
              </w:rPr>
              <w:fldChar w:fldCharType="separate"/>
            </w:r>
            <w:r w:rsidR="00FE2590">
              <w:rPr>
                <w:webHidden/>
              </w:rPr>
              <w:t>4</w:t>
            </w:r>
            <w:r w:rsidRPr="0041469F">
              <w:rPr>
                <w:webHidden/>
              </w:rPr>
              <w:fldChar w:fldCharType="end"/>
            </w:r>
          </w:hyperlink>
        </w:p>
        <w:p w14:paraId="7868EA15" w14:textId="5AB05601"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50" w:history="1">
            <w:r w:rsidRPr="0041469F">
              <w:rPr>
                <w:rStyle w:val="Hyperlink"/>
                <w:sz w:val="22"/>
                <w:szCs w:val="22"/>
              </w:rPr>
              <w:t>Information and Communication</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_Toc197703750 \h </w:instrText>
            </w:r>
            <w:r w:rsidRPr="0041469F">
              <w:rPr>
                <w:webHidden/>
              </w:rPr>
            </w:r>
            <w:r w:rsidRPr="0041469F">
              <w:rPr>
                <w:webHidden/>
              </w:rPr>
              <w:fldChar w:fldCharType="separate"/>
            </w:r>
            <w:r w:rsidR="00FE2590">
              <w:rPr>
                <w:webHidden/>
              </w:rPr>
              <w:t>5</w:t>
            </w:r>
            <w:r w:rsidRPr="0041469F">
              <w:rPr>
                <w:webHidden/>
              </w:rPr>
              <w:fldChar w:fldCharType="end"/>
            </w:r>
          </w:hyperlink>
        </w:p>
        <w:p w14:paraId="6BE928F4" w14:textId="69D92CE8"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51" w:history="1">
            <w:r w:rsidRPr="0041469F">
              <w:rPr>
                <w:rStyle w:val="Hyperlink"/>
                <w:sz w:val="22"/>
                <w:szCs w:val="22"/>
              </w:rPr>
              <w:t>Employment</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_Toc197703751 \h </w:instrText>
            </w:r>
            <w:r w:rsidRPr="0041469F">
              <w:rPr>
                <w:webHidden/>
              </w:rPr>
            </w:r>
            <w:r w:rsidRPr="0041469F">
              <w:rPr>
                <w:webHidden/>
              </w:rPr>
              <w:fldChar w:fldCharType="separate"/>
            </w:r>
            <w:r w:rsidR="00FE2590">
              <w:rPr>
                <w:webHidden/>
              </w:rPr>
              <w:t>7</w:t>
            </w:r>
            <w:r w:rsidRPr="0041469F">
              <w:rPr>
                <w:webHidden/>
              </w:rPr>
              <w:fldChar w:fldCharType="end"/>
            </w:r>
          </w:hyperlink>
        </w:p>
        <w:p w14:paraId="6AD50642" w14:textId="552A0265"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52" w:history="1">
            <w:r w:rsidRPr="0041469F">
              <w:rPr>
                <w:rStyle w:val="Hyperlink"/>
                <w:sz w:val="22"/>
                <w:szCs w:val="22"/>
              </w:rPr>
              <w:t>Design of Public Spaces</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_Toc197703752 \h </w:instrText>
            </w:r>
            <w:r w:rsidRPr="0041469F">
              <w:rPr>
                <w:webHidden/>
              </w:rPr>
            </w:r>
            <w:r w:rsidRPr="0041469F">
              <w:rPr>
                <w:webHidden/>
              </w:rPr>
              <w:fldChar w:fldCharType="separate"/>
            </w:r>
            <w:r w:rsidR="00FE2590">
              <w:rPr>
                <w:webHidden/>
              </w:rPr>
              <w:t>8</w:t>
            </w:r>
            <w:r w:rsidRPr="0041469F">
              <w:rPr>
                <w:webHidden/>
              </w:rPr>
              <w:fldChar w:fldCharType="end"/>
            </w:r>
          </w:hyperlink>
        </w:p>
        <w:p w14:paraId="095E084B" w14:textId="7B06D2A0"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53" w:history="1">
            <w:r w:rsidRPr="0041469F">
              <w:rPr>
                <w:rStyle w:val="Hyperlink"/>
                <w:sz w:val="22"/>
                <w:szCs w:val="22"/>
              </w:rPr>
              <w:t>Next Steps</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_Toc197703753 \h </w:instrText>
            </w:r>
            <w:r w:rsidRPr="0041469F">
              <w:rPr>
                <w:webHidden/>
              </w:rPr>
            </w:r>
            <w:r w:rsidRPr="0041469F">
              <w:rPr>
                <w:webHidden/>
              </w:rPr>
              <w:fldChar w:fldCharType="separate"/>
            </w:r>
            <w:r w:rsidR="00FE2590">
              <w:rPr>
                <w:webHidden/>
              </w:rPr>
              <w:t>9</w:t>
            </w:r>
            <w:r w:rsidRPr="0041469F">
              <w:rPr>
                <w:webHidden/>
              </w:rPr>
              <w:fldChar w:fldCharType="end"/>
            </w:r>
          </w:hyperlink>
        </w:p>
        <w:p w14:paraId="7770D187" w14:textId="45A149E6" w:rsidR="0041469F" w:rsidRPr="0041469F" w:rsidRDefault="0041469F" w:rsidP="00FE2590">
          <w:pPr>
            <w:pStyle w:val="TOC1"/>
            <w:rPr>
              <w:rFonts w:asciiTheme="minorHAnsi" w:eastAsiaTheme="minorEastAsia" w:hAnsiTheme="minorHAnsi" w:cstheme="minorBidi"/>
              <w:kern w:val="2"/>
              <w:sz w:val="28"/>
              <w:szCs w:val="28"/>
              <w:lang w:val="en-US"/>
              <w14:ligatures w14:val="standardContextual"/>
            </w:rPr>
          </w:pPr>
          <w:hyperlink w:anchor="_Toc197703754" w:history="1">
            <w:r w:rsidRPr="0041469F">
              <w:rPr>
                <w:rStyle w:val="Hyperlink"/>
                <w:sz w:val="22"/>
                <w:szCs w:val="22"/>
              </w:rPr>
              <w:t>For more information</w:t>
            </w:r>
            <w:r w:rsidRPr="0041469F">
              <w:rPr>
                <w:webHidden/>
              </w:rPr>
              <w:tab/>
            </w:r>
            <w:r w:rsidR="00B743FF">
              <w:rPr>
                <w:webHidden/>
              </w:rPr>
              <w:tab/>
            </w:r>
            <w:r w:rsidR="00B743FF">
              <w:rPr>
                <w:webHidden/>
              </w:rPr>
              <w:tab/>
            </w:r>
            <w:r w:rsidRPr="0041469F">
              <w:rPr>
                <w:webHidden/>
              </w:rPr>
              <w:fldChar w:fldCharType="begin"/>
            </w:r>
            <w:r w:rsidRPr="0041469F">
              <w:rPr>
                <w:webHidden/>
              </w:rPr>
              <w:instrText xml:space="preserve"> PAGEREF _Toc197703754 \h </w:instrText>
            </w:r>
            <w:r w:rsidRPr="0041469F">
              <w:rPr>
                <w:webHidden/>
              </w:rPr>
            </w:r>
            <w:r w:rsidRPr="0041469F">
              <w:rPr>
                <w:webHidden/>
              </w:rPr>
              <w:fldChar w:fldCharType="separate"/>
            </w:r>
            <w:r w:rsidR="00FE2590">
              <w:rPr>
                <w:webHidden/>
              </w:rPr>
              <w:t>9</w:t>
            </w:r>
            <w:r w:rsidRPr="0041469F">
              <w:rPr>
                <w:webHidden/>
              </w:rPr>
              <w:fldChar w:fldCharType="end"/>
            </w:r>
          </w:hyperlink>
        </w:p>
        <w:p w14:paraId="0000002E" w14:textId="3E230F4B" w:rsidR="00C13D04" w:rsidRPr="0041469F" w:rsidRDefault="00C46ADE" w:rsidP="0041469F">
          <w:pPr>
            <w:widowControl w:val="0"/>
            <w:tabs>
              <w:tab w:val="right" w:pos="12000"/>
            </w:tabs>
            <w:spacing w:before="60" w:after="0" w:line="360" w:lineRule="auto"/>
            <w:rPr>
              <w:color w:val="000000"/>
              <w:sz w:val="22"/>
              <w:szCs w:val="22"/>
            </w:rPr>
          </w:pPr>
          <w:r w:rsidRPr="0041469F">
            <w:rPr>
              <w:sz w:val="22"/>
              <w:szCs w:val="22"/>
            </w:rPr>
            <w:fldChar w:fldCharType="end"/>
          </w:r>
        </w:p>
      </w:sdtContent>
    </w:sdt>
    <w:p w14:paraId="0000002F" w14:textId="77777777" w:rsidR="00C13D04" w:rsidRPr="0041469F" w:rsidRDefault="00C46ADE" w:rsidP="0041469F">
      <w:pPr>
        <w:spacing w:line="360" w:lineRule="auto"/>
        <w:rPr>
          <w:rFonts w:ascii="Ubuntu" w:eastAsia="Ubuntu" w:hAnsi="Ubuntu" w:cs="Ubuntu"/>
          <w:b/>
          <w:sz w:val="24"/>
          <w:szCs w:val="24"/>
        </w:rPr>
      </w:pPr>
      <w:r w:rsidRPr="0041469F">
        <w:rPr>
          <w:sz w:val="22"/>
          <w:szCs w:val="22"/>
        </w:rPr>
        <w:br w:type="page"/>
      </w:r>
    </w:p>
    <w:p w14:paraId="00000030" w14:textId="77777777" w:rsidR="00C13D04" w:rsidRDefault="00C46ADE">
      <w:pPr>
        <w:pStyle w:val="Heading1"/>
      </w:pPr>
      <w:bookmarkStart w:id="0" w:name="_Toc197703743"/>
      <w:r>
        <w:lastRenderedPageBreak/>
        <w:t>Introduction</w:t>
      </w:r>
      <w:bookmarkEnd w:id="0"/>
    </w:p>
    <w:p w14:paraId="00000031" w14:textId="77777777" w:rsidR="00C13D04" w:rsidRDefault="00C46ADE">
      <w:pPr>
        <w:pStyle w:val="Heading2"/>
      </w:pPr>
      <w:bookmarkStart w:id="1" w:name="_Toc197703744"/>
      <w:r>
        <w:rPr>
          <w:sz w:val="32"/>
          <w:szCs w:val="32"/>
        </w:rPr>
        <w:t>Background</w:t>
      </w:r>
      <w:bookmarkEnd w:id="1"/>
      <w:r>
        <w:t xml:space="preserve"> </w:t>
      </w:r>
    </w:p>
    <w:p w14:paraId="00000032" w14:textId="40EEF4D6" w:rsidR="00C13D04" w:rsidRDefault="00C46ADE">
      <w:pPr>
        <w:jc w:val="both"/>
        <w:rPr>
          <w:sz w:val="22"/>
          <w:szCs w:val="22"/>
        </w:rPr>
      </w:pPr>
      <w:r>
        <w:rPr>
          <w:sz w:val="22"/>
          <w:szCs w:val="22"/>
        </w:rPr>
        <w:t xml:space="preserve">This report is a collaborative effort between the multiple units represented on the university-wide </w:t>
      </w:r>
      <w:hyperlink r:id="rId9">
        <w:r w:rsidR="00C13D04">
          <w:rPr>
            <w:color w:val="E75D2A"/>
            <w:sz w:val="22"/>
            <w:szCs w:val="22"/>
            <w:u w:val="single"/>
          </w:rPr>
          <w:t>Accessibility Working Group</w:t>
        </w:r>
      </w:hyperlink>
      <w:r>
        <w:rPr>
          <w:sz w:val="22"/>
          <w:szCs w:val="22"/>
        </w:rPr>
        <w:t xml:space="preserve"> (AWG). The AWG was established at Ontario Tech in September 2010 to create an inclusive and barrier-free campus for all individuals with disabilities. In response to the Accessibility for Ontarians with Disabilities Act (AODA) and, more recently, the Integrated Accessibility Standards and Regulations (IASR), which mandated province-wide accessibility planning to address the staggered implementation of the accessibility standards. The </w:t>
      </w:r>
      <w:r w:rsidR="00FA52AC">
        <w:rPr>
          <w:sz w:val="22"/>
          <w:szCs w:val="22"/>
        </w:rPr>
        <w:t xml:space="preserve">2020 – 2025 </w:t>
      </w:r>
      <w:r>
        <w:rPr>
          <w:sz w:val="22"/>
          <w:szCs w:val="22"/>
        </w:rPr>
        <w:t>Ontario Tech AODA Multi-Year Accessibility Plan (“Multi-Year Plan”) reaffirms the university’s commitment to developing and maintaining a study and work environment that is inclusive and facilitates the full participation of all students and employees with disabilities.</w:t>
      </w:r>
    </w:p>
    <w:p w14:paraId="00000033" w14:textId="77777777" w:rsidR="00C13D04" w:rsidRDefault="00C46ADE">
      <w:pPr>
        <w:pStyle w:val="Heading2"/>
        <w:rPr>
          <w:sz w:val="32"/>
          <w:szCs w:val="32"/>
        </w:rPr>
      </w:pPr>
      <w:bookmarkStart w:id="2" w:name="_Toc197703745"/>
      <w:r>
        <w:rPr>
          <w:sz w:val="32"/>
          <w:szCs w:val="32"/>
        </w:rPr>
        <w:t>Statement of Commitment</w:t>
      </w:r>
      <w:bookmarkEnd w:id="2"/>
    </w:p>
    <w:p w14:paraId="00000034" w14:textId="2A339919" w:rsidR="00C13D04" w:rsidRDefault="00C46ADE">
      <w:pPr>
        <w:jc w:val="both"/>
        <w:rPr>
          <w:sz w:val="22"/>
          <w:szCs w:val="22"/>
        </w:rPr>
      </w:pPr>
      <w:r>
        <w:rPr>
          <w:sz w:val="22"/>
          <w:szCs w:val="22"/>
        </w:rPr>
        <w:t>Ontario Tech is committed to creating a campus community that includes all individuals and ensures equal opportunity among its members to succeed in their academic and/or employment endeavors. The university recognizes that successful learning and employment outcomes result from shared responsibility and commitment by students, faculty and staff. Therefore, the university expects all community members to advance the ongoing development of an accessible and inclusive environment while actively working to identify, remove and prevent barriers to persons with disabilities.</w:t>
      </w:r>
    </w:p>
    <w:p w14:paraId="00000035" w14:textId="77777777" w:rsidR="00C13D04" w:rsidRDefault="00C46ADE">
      <w:pPr>
        <w:pStyle w:val="Heading2"/>
        <w:rPr>
          <w:sz w:val="32"/>
          <w:szCs w:val="32"/>
        </w:rPr>
      </w:pPr>
      <w:bookmarkStart w:id="3" w:name="_Toc197703746"/>
      <w:r>
        <w:rPr>
          <w:sz w:val="32"/>
          <w:szCs w:val="32"/>
        </w:rPr>
        <w:t>Accessibility Feedback</w:t>
      </w:r>
      <w:bookmarkEnd w:id="3"/>
    </w:p>
    <w:p w14:paraId="00000036" w14:textId="18852861" w:rsidR="00C13D04" w:rsidRDefault="00C46ADE">
      <w:pPr>
        <w:jc w:val="both"/>
        <w:rPr>
          <w:sz w:val="22"/>
          <w:szCs w:val="22"/>
        </w:rPr>
      </w:pPr>
      <w:r>
        <w:rPr>
          <w:sz w:val="22"/>
          <w:szCs w:val="22"/>
        </w:rPr>
        <w:t xml:space="preserve">Ontario Tech recognizes community feedback as a critical process in identifying, removing and preventing barriers in its accessibility strategy. Feedback is essential to the University’s plan to improve how we deliver our services and encourage inclusive community participation. Feedback may be given by emailing the Office of Risk Management at </w:t>
      </w:r>
      <w:hyperlink r:id="rId10">
        <w:r w:rsidR="00C13D04">
          <w:rPr>
            <w:color w:val="1155CC"/>
            <w:sz w:val="22"/>
            <w:szCs w:val="22"/>
            <w:u w:val="single"/>
          </w:rPr>
          <w:t>aoda@ontariotechu.ca</w:t>
        </w:r>
      </w:hyperlink>
      <w:r>
        <w:rPr>
          <w:sz w:val="22"/>
          <w:szCs w:val="22"/>
        </w:rPr>
        <w:t xml:space="preserve"> or by telephone at 905.721.3201. You may also send feedback by completing our </w:t>
      </w:r>
      <w:hyperlink r:id="rId11">
        <w:r w:rsidR="00C13D04">
          <w:rPr>
            <w:color w:val="1155CC"/>
            <w:sz w:val="22"/>
            <w:szCs w:val="22"/>
            <w:u w:val="single"/>
          </w:rPr>
          <w:t>Accessibility Feedback Form</w:t>
        </w:r>
      </w:hyperlink>
      <w:r>
        <w:rPr>
          <w:sz w:val="22"/>
          <w:szCs w:val="22"/>
        </w:rPr>
        <w:t xml:space="preserve"> or by mailing us:</w:t>
      </w:r>
    </w:p>
    <w:p w14:paraId="00000037" w14:textId="77777777" w:rsidR="00C13D04" w:rsidRDefault="00C13D04"/>
    <w:p w14:paraId="00000038" w14:textId="77777777" w:rsidR="00C13D04" w:rsidRDefault="00C46ADE">
      <w:pPr>
        <w:rPr>
          <w:sz w:val="22"/>
          <w:szCs w:val="22"/>
        </w:rPr>
      </w:pPr>
      <w:r>
        <w:rPr>
          <w:sz w:val="22"/>
          <w:szCs w:val="22"/>
        </w:rPr>
        <w:t xml:space="preserve">Office of Risk Management </w:t>
      </w:r>
      <w:r>
        <w:rPr>
          <w:sz w:val="22"/>
          <w:szCs w:val="22"/>
        </w:rPr>
        <w:br/>
        <w:t xml:space="preserve">2000 Simcoe Street North </w:t>
      </w:r>
      <w:r>
        <w:rPr>
          <w:sz w:val="22"/>
          <w:szCs w:val="22"/>
        </w:rPr>
        <w:br/>
        <w:t>Oshawa, Ontario L1G 0C5</w:t>
      </w:r>
      <w:r>
        <w:br w:type="page"/>
      </w:r>
    </w:p>
    <w:p w14:paraId="00000039" w14:textId="77777777" w:rsidR="00C13D04" w:rsidRDefault="00C46ADE">
      <w:pPr>
        <w:pStyle w:val="Heading1"/>
      </w:pPr>
      <w:bookmarkStart w:id="4" w:name="_Toc197703747"/>
      <w:r>
        <w:lastRenderedPageBreak/>
        <w:t>Institutional Achievements and Accomplishments</w:t>
      </w:r>
      <w:bookmarkEnd w:id="4"/>
    </w:p>
    <w:p w14:paraId="0000003A" w14:textId="77777777" w:rsidR="00C13D04" w:rsidRDefault="00C46ADE">
      <w:pPr>
        <w:pStyle w:val="Heading1"/>
      </w:pPr>
      <w:bookmarkStart w:id="5" w:name="_Toc197703748"/>
      <w:r>
        <w:t>General</w:t>
      </w:r>
      <w:bookmarkEnd w:id="5"/>
      <w:r>
        <w:t xml:space="preserve"> </w:t>
      </w:r>
    </w:p>
    <w:p w14:paraId="0000003B" w14:textId="77777777" w:rsidR="00C13D04" w:rsidRDefault="00C46ADE">
      <w:pPr>
        <w:jc w:val="both"/>
        <w:rPr>
          <w:i/>
          <w:sz w:val="22"/>
          <w:szCs w:val="22"/>
        </w:rPr>
      </w:pPr>
      <w:r>
        <w:rPr>
          <w:i/>
          <w:sz w:val="22"/>
          <w:szCs w:val="22"/>
        </w:rPr>
        <w:t>Initiatives related to accessibility may or may not be directly associated with a regulatory requirement or initiatives that do not fall within a particular standard.</w:t>
      </w:r>
    </w:p>
    <w:p w14:paraId="0000003C" w14:textId="77777777" w:rsidR="00C13D04" w:rsidRDefault="00C46ADE">
      <w:pPr>
        <w:numPr>
          <w:ilvl w:val="0"/>
          <w:numId w:val="1"/>
        </w:numPr>
        <w:spacing w:after="0"/>
        <w:jc w:val="both"/>
        <w:rPr>
          <w:sz w:val="22"/>
          <w:szCs w:val="22"/>
        </w:rPr>
      </w:pPr>
      <w:r>
        <w:rPr>
          <w:sz w:val="22"/>
          <w:szCs w:val="22"/>
        </w:rPr>
        <w:t>The Accessibility Working Group (AWG) held two meetings during the 2024-2025 academic year, where members engaged in strategic discussions and accessibility priority planning.</w:t>
      </w:r>
    </w:p>
    <w:p w14:paraId="0000003D" w14:textId="77777777" w:rsidR="00C13D04" w:rsidRDefault="00C46ADE">
      <w:pPr>
        <w:numPr>
          <w:ilvl w:val="0"/>
          <w:numId w:val="1"/>
        </w:numPr>
        <w:spacing w:after="0"/>
        <w:jc w:val="both"/>
        <w:rPr>
          <w:sz w:val="22"/>
          <w:szCs w:val="22"/>
        </w:rPr>
      </w:pPr>
      <w:r>
        <w:rPr>
          <w:sz w:val="22"/>
          <w:szCs w:val="22"/>
        </w:rPr>
        <w:t xml:space="preserve">Human Resources (HR), the Office of Risk Management (ORM), and Student Accessibility Services (SAS) collaborated to host Ontario Tech University’s first </w:t>
      </w:r>
      <w:hyperlink r:id="rId12">
        <w:r w:rsidR="00C13D04">
          <w:rPr>
            <w:color w:val="E75D2A"/>
            <w:sz w:val="22"/>
            <w:szCs w:val="22"/>
            <w:u w:val="single"/>
          </w:rPr>
          <w:t>National Accessibility Awareness Week</w:t>
        </w:r>
      </w:hyperlink>
      <w:r>
        <w:rPr>
          <w:sz w:val="22"/>
          <w:szCs w:val="22"/>
        </w:rPr>
        <w:t xml:space="preserve"> (NAAW) in May and </w:t>
      </w:r>
      <w:hyperlink r:id="rId13">
        <w:r w:rsidR="00C13D04">
          <w:rPr>
            <w:color w:val="E75D2A"/>
            <w:sz w:val="22"/>
            <w:szCs w:val="22"/>
            <w:u w:val="single"/>
          </w:rPr>
          <w:t>Disability Employment Awareness Month</w:t>
        </w:r>
      </w:hyperlink>
      <w:r>
        <w:rPr>
          <w:sz w:val="22"/>
          <w:szCs w:val="22"/>
        </w:rPr>
        <w:t xml:space="preserve"> (DEAM) in October.</w:t>
      </w:r>
    </w:p>
    <w:p w14:paraId="0000003E" w14:textId="77777777" w:rsidR="00C13D04" w:rsidRDefault="00C46ADE">
      <w:pPr>
        <w:numPr>
          <w:ilvl w:val="0"/>
          <w:numId w:val="1"/>
        </w:numPr>
        <w:spacing w:after="0"/>
        <w:jc w:val="both"/>
        <w:rPr>
          <w:sz w:val="22"/>
          <w:szCs w:val="22"/>
        </w:rPr>
      </w:pPr>
      <w:r>
        <w:rPr>
          <w:sz w:val="22"/>
          <w:szCs w:val="22"/>
        </w:rPr>
        <w:t>Athletics and Recreation:</w:t>
      </w:r>
    </w:p>
    <w:p w14:paraId="0000003F" w14:textId="77777777" w:rsidR="00C13D04" w:rsidRDefault="00C46ADE">
      <w:pPr>
        <w:numPr>
          <w:ilvl w:val="1"/>
          <w:numId w:val="1"/>
        </w:numPr>
        <w:spacing w:after="0"/>
        <w:jc w:val="both"/>
        <w:rPr>
          <w:sz w:val="22"/>
          <w:szCs w:val="22"/>
        </w:rPr>
      </w:pPr>
      <w:r>
        <w:rPr>
          <w:sz w:val="22"/>
          <w:szCs w:val="22"/>
        </w:rPr>
        <w:t>Sitting volleyball became a regular intramural sport for students and was highly successful.</w:t>
      </w:r>
    </w:p>
    <w:p w14:paraId="00000040" w14:textId="77777777" w:rsidR="00C13D04" w:rsidRDefault="00C46ADE">
      <w:pPr>
        <w:numPr>
          <w:ilvl w:val="1"/>
          <w:numId w:val="1"/>
        </w:numPr>
        <w:spacing w:after="0"/>
        <w:jc w:val="both"/>
        <w:rPr>
          <w:sz w:val="22"/>
          <w:szCs w:val="22"/>
        </w:rPr>
      </w:pPr>
      <w:r>
        <w:rPr>
          <w:sz w:val="22"/>
          <w:szCs w:val="22"/>
        </w:rPr>
        <w:t>The YMCA partnership in downtown Oshawa provided students with additional fitness opportunities and was well received.</w:t>
      </w:r>
    </w:p>
    <w:p w14:paraId="00000041" w14:textId="77777777" w:rsidR="00C13D04" w:rsidRDefault="00C46ADE">
      <w:pPr>
        <w:numPr>
          <w:ilvl w:val="1"/>
          <w:numId w:val="1"/>
        </w:numPr>
        <w:spacing w:after="0"/>
        <w:jc w:val="both"/>
        <w:rPr>
          <w:sz w:val="22"/>
          <w:szCs w:val="22"/>
        </w:rPr>
      </w:pPr>
      <w:r>
        <w:rPr>
          <w:sz w:val="22"/>
          <w:szCs w:val="22"/>
        </w:rPr>
        <w:t>At the Soccer Nationals, Ontario Tech partnered with Oshawa Kicks to introduce walking soccer, an accessible version of the sport where participants must walk instead of run.</w:t>
      </w:r>
    </w:p>
    <w:p w14:paraId="00000042" w14:textId="77777777" w:rsidR="00C13D04" w:rsidRDefault="00C46ADE">
      <w:pPr>
        <w:numPr>
          <w:ilvl w:val="0"/>
          <w:numId w:val="1"/>
        </w:numPr>
        <w:spacing w:after="0"/>
        <w:jc w:val="both"/>
        <w:rPr>
          <w:sz w:val="22"/>
          <w:szCs w:val="22"/>
        </w:rPr>
      </w:pPr>
      <w:r>
        <w:rPr>
          <w:sz w:val="22"/>
          <w:szCs w:val="22"/>
        </w:rPr>
        <w:t>Library Accessibility &amp; Professional Development:</w:t>
      </w:r>
    </w:p>
    <w:p w14:paraId="00000043" w14:textId="77777777" w:rsidR="00C13D04" w:rsidRDefault="00C46ADE">
      <w:pPr>
        <w:numPr>
          <w:ilvl w:val="1"/>
          <w:numId w:val="1"/>
        </w:numPr>
        <w:spacing w:after="0"/>
        <w:jc w:val="both"/>
        <w:rPr>
          <w:sz w:val="22"/>
          <w:szCs w:val="22"/>
        </w:rPr>
      </w:pPr>
      <w:r>
        <w:rPr>
          <w:sz w:val="22"/>
          <w:szCs w:val="22"/>
        </w:rPr>
        <w:t>Library staff regularly participate in professional development webinars offered through the Ontario Council of University Libraries’ accessibility community.</w:t>
      </w:r>
    </w:p>
    <w:p w14:paraId="00000044" w14:textId="77777777" w:rsidR="00C13D04" w:rsidRDefault="00C46ADE">
      <w:pPr>
        <w:numPr>
          <w:ilvl w:val="1"/>
          <w:numId w:val="1"/>
        </w:numPr>
        <w:spacing w:after="0"/>
        <w:jc w:val="both"/>
        <w:rPr>
          <w:sz w:val="22"/>
          <w:szCs w:val="22"/>
        </w:rPr>
      </w:pPr>
      <w:r>
        <w:rPr>
          <w:sz w:val="22"/>
          <w:szCs w:val="22"/>
        </w:rPr>
        <w:t>An Ontario Tech Library representative has been appointed to the Collaborative Futures Accessibility Subcommittee (2024-2026), advocating for an equitable user experience within Ontario Council of University Libraries’ (OCUL) Omni catalogue.</w:t>
      </w:r>
    </w:p>
    <w:p w14:paraId="00000045" w14:textId="77777777" w:rsidR="00C13D04" w:rsidRDefault="00C46ADE">
      <w:pPr>
        <w:numPr>
          <w:ilvl w:val="1"/>
          <w:numId w:val="1"/>
        </w:numPr>
        <w:spacing w:after="0"/>
        <w:jc w:val="both"/>
        <w:rPr>
          <w:sz w:val="22"/>
          <w:szCs w:val="22"/>
        </w:rPr>
      </w:pPr>
      <w:r>
        <w:rPr>
          <w:sz w:val="22"/>
          <w:szCs w:val="22"/>
        </w:rPr>
        <w:t xml:space="preserve">The </w:t>
      </w:r>
      <w:proofErr w:type="gramStart"/>
      <w:r>
        <w:rPr>
          <w:sz w:val="22"/>
          <w:szCs w:val="22"/>
        </w:rPr>
        <w:t>Library</w:t>
      </w:r>
      <w:proofErr w:type="gramEnd"/>
      <w:r>
        <w:rPr>
          <w:sz w:val="22"/>
          <w:szCs w:val="22"/>
        </w:rPr>
        <w:t xml:space="preserve"> is actively engaging with the Proposed Postsecondary Education Standards – Final Recommendations Report (2022) to assess its impact on university libraries.</w:t>
      </w:r>
    </w:p>
    <w:p w14:paraId="00000046" w14:textId="77777777" w:rsidR="00C13D04" w:rsidRDefault="00C46ADE">
      <w:pPr>
        <w:numPr>
          <w:ilvl w:val="0"/>
          <w:numId w:val="1"/>
        </w:numPr>
        <w:spacing w:after="0"/>
        <w:jc w:val="both"/>
        <w:rPr>
          <w:sz w:val="22"/>
          <w:szCs w:val="22"/>
        </w:rPr>
      </w:pPr>
      <w:r>
        <w:rPr>
          <w:sz w:val="22"/>
          <w:szCs w:val="22"/>
        </w:rPr>
        <w:t>SAS launched a pilot program for SAS groups and workshops to support social connections, time management, and organization skills.</w:t>
      </w:r>
    </w:p>
    <w:p w14:paraId="00000047" w14:textId="77777777" w:rsidR="00C13D04" w:rsidRDefault="00C46ADE">
      <w:pPr>
        <w:numPr>
          <w:ilvl w:val="1"/>
          <w:numId w:val="1"/>
        </w:numPr>
        <w:spacing w:after="0"/>
        <w:jc w:val="both"/>
        <w:rPr>
          <w:sz w:val="22"/>
          <w:szCs w:val="22"/>
        </w:rPr>
      </w:pPr>
      <w:r>
        <w:rPr>
          <w:sz w:val="22"/>
          <w:szCs w:val="22"/>
        </w:rPr>
        <w:t>Participated in internal and external events to promote SAS services and engage with potential incoming students with disabilities.</w:t>
      </w:r>
    </w:p>
    <w:p w14:paraId="00000048" w14:textId="77777777" w:rsidR="00C13D04" w:rsidRDefault="00C46ADE">
      <w:pPr>
        <w:numPr>
          <w:ilvl w:val="1"/>
          <w:numId w:val="1"/>
        </w:numPr>
        <w:spacing w:after="0"/>
        <w:jc w:val="both"/>
        <w:rPr>
          <w:sz w:val="22"/>
          <w:szCs w:val="22"/>
        </w:rPr>
      </w:pPr>
      <w:r>
        <w:rPr>
          <w:sz w:val="22"/>
          <w:szCs w:val="22"/>
        </w:rPr>
        <w:t xml:space="preserve">Hosted the </w:t>
      </w:r>
      <w:hyperlink r:id="rId14">
        <w:r w:rsidR="00C13D04">
          <w:rPr>
            <w:color w:val="E75D2A"/>
            <w:sz w:val="22"/>
            <w:szCs w:val="22"/>
            <w:u w:val="single"/>
          </w:rPr>
          <w:t>Summer Transition Program</w:t>
        </w:r>
      </w:hyperlink>
      <w:r>
        <w:rPr>
          <w:sz w:val="22"/>
          <w:szCs w:val="22"/>
        </w:rPr>
        <w:t xml:space="preserve"> for students and parents and provided support for Fall and Winter university orientations.</w:t>
      </w:r>
    </w:p>
    <w:p w14:paraId="00000049" w14:textId="77777777" w:rsidR="00C13D04" w:rsidRDefault="00C46ADE">
      <w:pPr>
        <w:numPr>
          <w:ilvl w:val="0"/>
          <w:numId w:val="1"/>
        </w:numPr>
        <w:spacing w:after="0"/>
        <w:jc w:val="both"/>
        <w:rPr>
          <w:sz w:val="22"/>
          <w:szCs w:val="22"/>
        </w:rPr>
      </w:pPr>
      <w:r>
        <w:rPr>
          <w:sz w:val="22"/>
          <w:szCs w:val="22"/>
        </w:rPr>
        <w:t>Teaching and Learning Centre (TLC) – University Committees Participation:</w:t>
      </w:r>
    </w:p>
    <w:p w14:paraId="0000004A" w14:textId="77777777" w:rsidR="00C13D04" w:rsidRDefault="00C46ADE">
      <w:pPr>
        <w:numPr>
          <w:ilvl w:val="1"/>
          <w:numId w:val="1"/>
        </w:numPr>
        <w:spacing w:after="0"/>
        <w:jc w:val="both"/>
        <w:rPr>
          <w:sz w:val="22"/>
          <w:szCs w:val="22"/>
        </w:rPr>
      </w:pPr>
      <w:r>
        <w:rPr>
          <w:sz w:val="22"/>
          <w:szCs w:val="22"/>
        </w:rPr>
        <w:t>TLC team members actively serve on various accessibility-related committees, including the Accessibility Working Group and Test Centre.</w:t>
      </w:r>
    </w:p>
    <w:p w14:paraId="0000004B" w14:textId="77777777" w:rsidR="00C13D04" w:rsidRDefault="00C46ADE">
      <w:pPr>
        <w:numPr>
          <w:ilvl w:val="0"/>
          <w:numId w:val="1"/>
        </w:numPr>
        <w:spacing w:after="0"/>
        <w:jc w:val="both"/>
        <w:rPr>
          <w:sz w:val="22"/>
          <w:szCs w:val="22"/>
        </w:rPr>
      </w:pPr>
      <w:r>
        <w:rPr>
          <w:sz w:val="22"/>
          <w:szCs w:val="22"/>
        </w:rPr>
        <w:t>Brilliant Catalyst – Experience Ventures Program (2024-2025):</w:t>
      </w:r>
    </w:p>
    <w:p w14:paraId="0000004C" w14:textId="77777777" w:rsidR="00C13D04" w:rsidRDefault="00C46ADE">
      <w:pPr>
        <w:numPr>
          <w:ilvl w:val="1"/>
          <w:numId w:val="1"/>
        </w:numPr>
        <w:spacing w:after="0"/>
        <w:jc w:val="both"/>
        <w:rPr>
          <w:sz w:val="22"/>
          <w:szCs w:val="22"/>
        </w:rPr>
      </w:pPr>
      <w:r>
        <w:rPr>
          <w:sz w:val="22"/>
          <w:szCs w:val="22"/>
        </w:rPr>
        <w:t>10 participants identified as Persons with Disabilities.</w:t>
      </w:r>
    </w:p>
    <w:p w14:paraId="0000004D" w14:textId="77777777" w:rsidR="00C13D04" w:rsidRDefault="00C46ADE">
      <w:pPr>
        <w:numPr>
          <w:ilvl w:val="1"/>
          <w:numId w:val="1"/>
        </w:numPr>
        <w:spacing w:after="0"/>
        <w:jc w:val="both"/>
        <w:rPr>
          <w:sz w:val="22"/>
          <w:szCs w:val="22"/>
        </w:rPr>
      </w:pPr>
      <w:r>
        <w:rPr>
          <w:sz w:val="22"/>
          <w:szCs w:val="22"/>
        </w:rPr>
        <w:t>3 participants were part of winning teams in the Catalyst Challenge with Lakeridge Health.</w:t>
      </w:r>
    </w:p>
    <w:p w14:paraId="0000004E" w14:textId="77777777" w:rsidR="00C13D04" w:rsidRDefault="00C46ADE">
      <w:pPr>
        <w:pStyle w:val="Heading1"/>
      </w:pPr>
      <w:bookmarkStart w:id="6" w:name="_Toc197703749"/>
      <w:r>
        <w:t>Customer Service</w:t>
      </w:r>
      <w:bookmarkEnd w:id="6"/>
      <w:r>
        <w:t xml:space="preserve"> </w:t>
      </w:r>
    </w:p>
    <w:p w14:paraId="0000004F" w14:textId="77777777" w:rsidR="00C13D04" w:rsidRDefault="00C46ADE">
      <w:pPr>
        <w:jc w:val="both"/>
        <w:rPr>
          <w:i/>
          <w:sz w:val="22"/>
          <w:szCs w:val="22"/>
        </w:rPr>
      </w:pPr>
      <w:r>
        <w:rPr>
          <w:i/>
          <w:sz w:val="22"/>
          <w:szCs w:val="22"/>
        </w:rPr>
        <w:t>Initiatives implemented related to the Customer Service Standards. For example, this can include training employees, updating/establishing policies and following up on feedback received.</w:t>
      </w:r>
    </w:p>
    <w:p w14:paraId="00000050" w14:textId="521C5234"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 xml:space="preserve">Athletics and Recreation has enhanced accessibility at the FLEX by introducing fully accessible weight and cardio stations. </w:t>
      </w:r>
    </w:p>
    <w:p w14:paraId="00000051" w14:textId="77777777" w:rsidR="00C13D04" w:rsidRDefault="00C13D04">
      <w:pPr>
        <w:numPr>
          <w:ilvl w:val="0"/>
          <w:numId w:val="1"/>
        </w:numPr>
        <w:pBdr>
          <w:top w:val="nil"/>
          <w:left w:val="nil"/>
          <w:bottom w:val="nil"/>
          <w:right w:val="nil"/>
          <w:between w:val="nil"/>
        </w:pBdr>
        <w:spacing w:after="0"/>
        <w:jc w:val="both"/>
        <w:rPr>
          <w:color w:val="000000"/>
          <w:sz w:val="22"/>
          <w:szCs w:val="22"/>
        </w:rPr>
      </w:pPr>
      <w:hyperlink r:id="rId15">
        <w:r>
          <w:rPr>
            <w:color w:val="E75D2A"/>
            <w:sz w:val="22"/>
            <w:szCs w:val="22"/>
            <w:u w:val="single"/>
          </w:rPr>
          <w:t>Assistive Technology Site Launch</w:t>
        </w:r>
      </w:hyperlink>
      <w:r w:rsidR="00C46ADE">
        <w:rPr>
          <w:color w:val="000000"/>
          <w:sz w:val="22"/>
          <w:szCs w:val="22"/>
        </w:rPr>
        <w:t>: During DEAM, HR collaborated with the AWG subcommittee to develop an Assistive Tech site. This platform centralizes information on available assistive technologies for employees, students, and visitors at Ontario Tech University.</w:t>
      </w:r>
    </w:p>
    <w:p w14:paraId="00000052" w14:textId="77777777" w:rsidR="00C13D04" w:rsidRDefault="00C13D04">
      <w:pPr>
        <w:numPr>
          <w:ilvl w:val="0"/>
          <w:numId w:val="1"/>
        </w:numPr>
        <w:pBdr>
          <w:top w:val="nil"/>
          <w:left w:val="nil"/>
          <w:bottom w:val="nil"/>
          <w:right w:val="nil"/>
          <w:between w:val="nil"/>
        </w:pBdr>
        <w:spacing w:after="0"/>
        <w:jc w:val="both"/>
        <w:rPr>
          <w:color w:val="000000"/>
          <w:sz w:val="22"/>
          <w:szCs w:val="22"/>
        </w:rPr>
      </w:pPr>
      <w:hyperlink r:id="rId16">
        <w:r>
          <w:rPr>
            <w:color w:val="E75D2A"/>
            <w:sz w:val="22"/>
            <w:szCs w:val="22"/>
            <w:u w:val="single"/>
          </w:rPr>
          <w:t>Assisted Use Carrel Room</w:t>
        </w:r>
      </w:hyperlink>
      <w:r w:rsidR="00C46ADE">
        <w:rPr>
          <w:color w:val="000000"/>
          <w:sz w:val="22"/>
          <w:szCs w:val="22"/>
        </w:rPr>
        <w:t>: This space includes a computer equipped with:</w:t>
      </w:r>
    </w:p>
    <w:p w14:paraId="00000056" w14:textId="38BD58CF" w:rsidR="00C13D04" w:rsidRPr="00891208" w:rsidRDefault="00C46ADE" w:rsidP="00891208">
      <w:pPr>
        <w:numPr>
          <w:ilvl w:val="1"/>
          <w:numId w:val="1"/>
        </w:numPr>
        <w:pBdr>
          <w:top w:val="nil"/>
          <w:left w:val="nil"/>
          <w:bottom w:val="nil"/>
          <w:right w:val="nil"/>
          <w:between w:val="nil"/>
        </w:pBdr>
        <w:spacing w:after="0"/>
        <w:jc w:val="both"/>
        <w:rPr>
          <w:color w:val="000000"/>
          <w:sz w:val="22"/>
          <w:szCs w:val="22"/>
        </w:rPr>
      </w:pPr>
      <w:r w:rsidRPr="00891208">
        <w:rPr>
          <w:color w:val="000000"/>
          <w:sz w:val="22"/>
          <w:szCs w:val="22"/>
        </w:rPr>
        <w:t>ZoomText</w:t>
      </w:r>
      <w:r w:rsidR="00D63A6C">
        <w:rPr>
          <w:color w:val="000000"/>
          <w:sz w:val="22"/>
          <w:szCs w:val="22"/>
        </w:rPr>
        <w:t>,</w:t>
      </w:r>
      <w:r w:rsidR="00891208" w:rsidRPr="00891208">
        <w:rPr>
          <w:color w:val="000000"/>
          <w:sz w:val="22"/>
          <w:szCs w:val="22"/>
        </w:rPr>
        <w:t xml:space="preserve"> </w:t>
      </w:r>
      <w:proofErr w:type="spellStart"/>
      <w:r w:rsidRPr="00891208">
        <w:rPr>
          <w:color w:val="000000"/>
          <w:sz w:val="22"/>
          <w:szCs w:val="22"/>
        </w:rPr>
        <w:t>Read&amp;Write</w:t>
      </w:r>
      <w:proofErr w:type="spellEnd"/>
      <w:r w:rsidR="00D63A6C">
        <w:rPr>
          <w:color w:val="000000"/>
          <w:sz w:val="22"/>
          <w:szCs w:val="22"/>
        </w:rPr>
        <w:t>,</w:t>
      </w:r>
      <w:r w:rsidR="00891208" w:rsidRPr="00891208">
        <w:rPr>
          <w:color w:val="000000"/>
          <w:sz w:val="22"/>
          <w:szCs w:val="22"/>
        </w:rPr>
        <w:t xml:space="preserve"> </w:t>
      </w:r>
      <w:r w:rsidR="00891208">
        <w:rPr>
          <w:color w:val="000000"/>
          <w:sz w:val="22"/>
          <w:szCs w:val="22"/>
        </w:rPr>
        <w:t>a</w:t>
      </w:r>
      <w:r w:rsidRPr="00891208">
        <w:rPr>
          <w:color w:val="000000"/>
          <w:sz w:val="22"/>
          <w:szCs w:val="22"/>
        </w:rPr>
        <w:t xml:space="preserve"> 22” LCD monitor (usable with a laptop)</w:t>
      </w:r>
      <w:r w:rsidR="00D63A6C">
        <w:rPr>
          <w:color w:val="000000"/>
          <w:sz w:val="22"/>
          <w:szCs w:val="22"/>
        </w:rPr>
        <w:t>,</w:t>
      </w:r>
      <w:r w:rsidR="00891208" w:rsidRPr="00891208">
        <w:rPr>
          <w:color w:val="000000"/>
          <w:sz w:val="22"/>
          <w:szCs w:val="22"/>
        </w:rPr>
        <w:t xml:space="preserve"> </w:t>
      </w:r>
      <w:r w:rsidR="00891208">
        <w:rPr>
          <w:color w:val="000000"/>
          <w:sz w:val="22"/>
          <w:szCs w:val="22"/>
        </w:rPr>
        <w:t>and a</w:t>
      </w:r>
      <w:r w:rsidRPr="00891208">
        <w:rPr>
          <w:color w:val="000000"/>
          <w:sz w:val="22"/>
          <w:szCs w:val="22"/>
        </w:rPr>
        <w:t xml:space="preserve"> height-adjustable table</w:t>
      </w:r>
    </w:p>
    <w:p w14:paraId="00000057" w14:textId="77777777" w:rsidR="00C13D04" w:rsidRDefault="00C13D04">
      <w:pPr>
        <w:numPr>
          <w:ilvl w:val="0"/>
          <w:numId w:val="1"/>
        </w:numPr>
        <w:pBdr>
          <w:top w:val="nil"/>
          <w:left w:val="nil"/>
          <w:bottom w:val="nil"/>
          <w:right w:val="nil"/>
          <w:between w:val="nil"/>
        </w:pBdr>
        <w:spacing w:after="0"/>
        <w:jc w:val="both"/>
        <w:rPr>
          <w:color w:val="000000"/>
          <w:sz w:val="22"/>
          <w:szCs w:val="22"/>
        </w:rPr>
      </w:pPr>
      <w:hyperlink r:id="rId17">
        <w:r>
          <w:rPr>
            <w:color w:val="E75D2A"/>
            <w:sz w:val="22"/>
            <w:szCs w:val="22"/>
            <w:u w:val="single"/>
          </w:rPr>
          <w:t>Library Equipment Lending</w:t>
        </w:r>
      </w:hyperlink>
      <w:r w:rsidR="00C46ADE">
        <w:rPr>
          <w:color w:val="000000"/>
          <w:sz w:val="22"/>
          <w:szCs w:val="22"/>
        </w:rPr>
        <w:t>: Students can borrow various accessibility tools, including:</w:t>
      </w:r>
    </w:p>
    <w:p w14:paraId="0000005D" w14:textId="019F6A29" w:rsidR="00C13D04" w:rsidRPr="00891208" w:rsidRDefault="00C46ADE" w:rsidP="00891208">
      <w:pPr>
        <w:numPr>
          <w:ilvl w:val="1"/>
          <w:numId w:val="1"/>
        </w:numPr>
        <w:pBdr>
          <w:top w:val="nil"/>
          <w:left w:val="nil"/>
          <w:bottom w:val="nil"/>
          <w:right w:val="nil"/>
          <w:between w:val="nil"/>
        </w:pBdr>
        <w:spacing w:after="0"/>
        <w:jc w:val="both"/>
        <w:rPr>
          <w:color w:val="000000"/>
          <w:sz w:val="22"/>
          <w:szCs w:val="22"/>
        </w:rPr>
      </w:pPr>
      <w:r w:rsidRPr="00891208">
        <w:rPr>
          <w:color w:val="000000"/>
          <w:sz w:val="22"/>
          <w:szCs w:val="22"/>
        </w:rPr>
        <w:t>Headphones</w:t>
      </w:r>
      <w:r w:rsidR="00D63A6C">
        <w:rPr>
          <w:color w:val="000000"/>
          <w:sz w:val="22"/>
          <w:szCs w:val="22"/>
        </w:rPr>
        <w:t>,</w:t>
      </w:r>
      <w:r w:rsidR="00891208" w:rsidRPr="00891208">
        <w:rPr>
          <w:color w:val="000000"/>
          <w:sz w:val="22"/>
          <w:szCs w:val="22"/>
        </w:rPr>
        <w:t xml:space="preserve"> </w:t>
      </w:r>
      <w:r w:rsidR="00891208">
        <w:rPr>
          <w:color w:val="000000"/>
          <w:sz w:val="22"/>
          <w:szCs w:val="22"/>
        </w:rPr>
        <w:t>h</w:t>
      </w:r>
      <w:r w:rsidRPr="00891208">
        <w:rPr>
          <w:color w:val="000000"/>
          <w:sz w:val="22"/>
          <w:szCs w:val="22"/>
        </w:rPr>
        <w:t>igh-contrast wireless keyboards</w:t>
      </w:r>
      <w:r w:rsidR="00D63A6C">
        <w:rPr>
          <w:color w:val="000000"/>
          <w:sz w:val="22"/>
          <w:szCs w:val="22"/>
        </w:rPr>
        <w:t>,</w:t>
      </w:r>
      <w:r w:rsidR="00891208" w:rsidRPr="00891208">
        <w:rPr>
          <w:color w:val="000000"/>
          <w:sz w:val="22"/>
          <w:szCs w:val="22"/>
        </w:rPr>
        <w:t xml:space="preserve"> </w:t>
      </w:r>
      <w:r w:rsidR="00891208">
        <w:rPr>
          <w:color w:val="000000"/>
          <w:sz w:val="22"/>
          <w:szCs w:val="22"/>
        </w:rPr>
        <w:t>a</w:t>
      </w:r>
      <w:r w:rsidRPr="00891208">
        <w:rPr>
          <w:color w:val="000000"/>
          <w:sz w:val="22"/>
          <w:szCs w:val="22"/>
        </w:rPr>
        <w:t>daptive and ergonomic computer mice</w:t>
      </w:r>
      <w:r w:rsidR="00D63A6C">
        <w:rPr>
          <w:color w:val="000000"/>
          <w:sz w:val="22"/>
          <w:szCs w:val="22"/>
        </w:rPr>
        <w:t>,</w:t>
      </w:r>
      <w:r w:rsidR="00891208" w:rsidRPr="00891208">
        <w:rPr>
          <w:color w:val="000000"/>
          <w:sz w:val="22"/>
          <w:szCs w:val="22"/>
        </w:rPr>
        <w:t xml:space="preserve"> </w:t>
      </w:r>
      <w:r w:rsidR="00891208">
        <w:rPr>
          <w:color w:val="000000"/>
          <w:sz w:val="22"/>
          <w:szCs w:val="22"/>
        </w:rPr>
        <w:t>l</w:t>
      </w:r>
      <w:r w:rsidRPr="00891208">
        <w:rPr>
          <w:color w:val="000000"/>
          <w:sz w:val="22"/>
          <w:szCs w:val="22"/>
        </w:rPr>
        <w:t>aptops</w:t>
      </w:r>
      <w:r w:rsidR="00D63A6C">
        <w:rPr>
          <w:color w:val="000000"/>
          <w:sz w:val="22"/>
          <w:szCs w:val="22"/>
        </w:rPr>
        <w:t>,</w:t>
      </w:r>
      <w:r w:rsidR="00891208" w:rsidRPr="00891208">
        <w:rPr>
          <w:color w:val="000000"/>
          <w:sz w:val="22"/>
          <w:szCs w:val="22"/>
        </w:rPr>
        <w:t xml:space="preserve"> </w:t>
      </w:r>
      <w:r w:rsidR="00891208">
        <w:rPr>
          <w:color w:val="000000"/>
          <w:sz w:val="22"/>
          <w:szCs w:val="22"/>
        </w:rPr>
        <w:t>p</w:t>
      </w:r>
      <w:r w:rsidRPr="00891208">
        <w:rPr>
          <w:color w:val="000000"/>
          <w:sz w:val="22"/>
          <w:szCs w:val="22"/>
        </w:rPr>
        <w:t>ortable DVD players</w:t>
      </w:r>
      <w:r w:rsidR="00D63A6C">
        <w:rPr>
          <w:color w:val="000000"/>
          <w:sz w:val="22"/>
          <w:szCs w:val="22"/>
        </w:rPr>
        <w:t>,</w:t>
      </w:r>
      <w:r w:rsidR="00891208">
        <w:rPr>
          <w:color w:val="000000"/>
          <w:sz w:val="22"/>
          <w:szCs w:val="22"/>
        </w:rPr>
        <w:t xml:space="preserve"> and</w:t>
      </w:r>
      <w:r w:rsidR="00891208" w:rsidRPr="00891208">
        <w:rPr>
          <w:color w:val="000000"/>
          <w:sz w:val="22"/>
          <w:szCs w:val="22"/>
        </w:rPr>
        <w:t xml:space="preserve"> </w:t>
      </w:r>
      <w:r w:rsidR="00891208">
        <w:rPr>
          <w:color w:val="000000"/>
          <w:sz w:val="22"/>
          <w:szCs w:val="22"/>
        </w:rPr>
        <w:t>e</w:t>
      </w:r>
      <w:r w:rsidRPr="00891208">
        <w:rPr>
          <w:color w:val="000000"/>
          <w:sz w:val="22"/>
          <w:szCs w:val="22"/>
        </w:rPr>
        <w:t>nergy lights</w:t>
      </w:r>
    </w:p>
    <w:p w14:paraId="0000005E" w14:textId="77777777" w:rsidR="00C13D04" w:rsidRDefault="00C13D04">
      <w:pPr>
        <w:numPr>
          <w:ilvl w:val="0"/>
          <w:numId w:val="1"/>
        </w:numPr>
        <w:pBdr>
          <w:top w:val="nil"/>
          <w:left w:val="nil"/>
          <w:bottom w:val="nil"/>
          <w:right w:val="nil"/>
          <w:between w:val="nil"/>
        </w:pBdr>
        <w:spacing w:after="0"/>
        <w:jc w:val="both"/>
        <w:rPr>
          <w:color w:val="000000"/>
          <w:sz w:val="22"/>
          <w:szCs w:val="22"/>
        </w:rPr>
      </w:pPr>
      <w:hyperlink r:id="rId18">
        <w:r>
          <w:rPr>
            <w:color w:val="E75D2A"/>
            <w:sz w:val="22"/>
            <w:szCs w:val="22"/>
            <w:u w:val="single"/>
          </w:rPr>
          <w:t>Library Accessibility Support</w:t>
        </w:r>
      </w:hyperlink>
      <w:r w:rsidR="00C46ADE">
        <w:rPr>
          <w:color w:val="000000"/>
          <w:sz w:val="22"/>
          <w:szCs w:val="22"/>
        </w:rPr>
        <w:t xml:space="preserve">: The Library </w:t>
      </w:r>
      <w:proofErr w:type="gramStart"/>
      <w:r w:rsidR="00C46ADE">
        <w:rPr>
          <w:color w:val="000000"/>
          <w:sz w:val="22"/>
          <w:szCs w:val="22"/>
        </w:rPr>
        <w:t>provides assistance</w:t>
      </w:r>
      <w:proofErr w:type="gramEnd"/>
      <w:r w:rsidR="00C46ADE">
        <w:rPr>
          <w:color w:val="000000"/>
          <w:sz w:val="22"/>
          <w:szCs w:val="22"/>
        </w:rPr>
        <w:t xml:space="preserve"> with printing, photocopying, extended loan periods, in-depth research support, and online appointment booking.</w:t>
      </w:r>
    </w:p>
    <w:p w14:paraId="0000005F" w14:textId="77777777"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International Student Advising:</w:t>
      </w:r>
    </w:p>
    <w:p w14:paraId="00000060"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 xml:space="preserve">Transitioned to </w:t>
      </w:r>
      <w:proofErr w:type="spellStart"/>
      <w:r>
        <w:rPr>
          <w:color w:val="000000"/>
          <w:sz w:val="22"/>
          <w:szCs w:val="22"/>
        </w:rPr>
        <w:t>QuadC</w:t>
      </w:r>
      <w:proofErr w:type="spellEnd"/>
      <w:r>
        <w:rPr>
          <w:color w:val="000000"/>
          <w:sz w:val="22"/>
          <w:szCs w:val="22"/>
        </w:rPr>
        <w:t>, a student-friendly booking platform with built-in accessibility features.</w:t>
      </w:r>
    </w:p>
    <w:p w14:paraId="00000061"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Expanded both in-person and virtual advising options to better support students.</w:t>
      </w:r>
    </w:p>
    <w:p w14:paraId="00000062" w14:textId="77777777"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SAS Full-Time Status Update: Starting Winter 2025, students enrolled in a single course (3 credit hours) will qualify for SAS Full-Time Status and Fees, reducing barriers and ensuring continued access to essential services.</w:t>
      </w:r>
    </w:p>
    <w:p w14:paraId="00000063" w14:textId="77777777"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Office of the Registrar Updates:</w:t>
      </w:r>
    </w:p>
    <w:p w14:paraId="00000064"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Deferred exams have been relocated to a first-floor room, enhancing accessibility.</w:t>
      </w:r>
    </w:p>
    <w:p w14:paraId="00000065"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Collaborated with faculties to schedule classes that meet specific instructor accessibility needs.</w:t>
      </w:r>
    </w:p>
    <w:p w14:paraId="00000066" w14:textId="77777777"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Student Accessibility Services (SAS):</w:t>
      </w:r>
    </w:p>
    <w:p w14:paraId="00000067"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Provided academic, placement, and lab accommodations.</w:t>
      </w:r>
    </w:p>
    <w:p w14:paraId="00000068"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Continued working with university stakeholders to improve inclusivity and accessibility in university processes.</w:t>
      </w:r>
    </w:p>
    <w:p w14:paraId="00000069"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Increased collaboration with Risk Management to develop policies on emotional support and service animals on campus and in labs.</w:t>
      </w:r>
    </w:p>
    <w:p w14:paraId="0000006A" w14:textId="77777777" w:rsidR="00C13D04" w:rsidRDefault="00C46ADE">
      <w:pPr>
        <w:numPr>
          <w:ilvl w:val="0"/>
          <w:numId w:val="1"/>
        </w:numPr>
        <w:pBdr>
          <w:top w:val="nil"/>
          <w:left w:val="nil"/>
          <w:bottom w:val="nil"/>
          <w:right w:val="nil"/>
          <w:between w:val="nil"/>
        </w:pBdr>
        <w:spacing w:after="0"/>
        <w:jc w:val="both"/>
        <w:rPr>
          <w:color w:val="000000"/>
          <w:sz w:val="22"/>
          <w:szCs w:val="22"/>
        </w:rPr>
      </w:pPr>
      <w:r>
        <w:rPr>
          <w:color w:val="000000"/>
          <w:sz w:val="22"/>
          <w:szCs w:val="22"/>
        </w:rPr>
        <w:t>Teaching and Learning Centre (TLC) – Educational Technology Support:</w:t>
      </w:r>
    </w:p>
    <w:p w14:paraId="0000006B"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Accessibility remains a key factor in all educational technology tool reviews.</w:t>
      </w:r>
    </w:p>
    <w:p w14:paraId="0000006C"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Partnering with SAS to help instructors better understand students' assistive technology needs.</w:t>
      </w:r>
    </w:p>
    <w:p w14:paraId="0000006D" w14:textId="77777777" w:rsidR="00C13D04" w:rsidRDefault="00C46ADE">
      <w:pPr>
        <w:numPr>
          <w:ilvl w:val="1"/>
          <w:numId w:val="1"/>
        </w:numPr>
        <w:pBdr>
          <w:top w:val="nil"/>
          <w:left w:val="nil"/>
          <w:bottom w:val="nil"/>
          <w:right w:val="nil"/>
          <w:between w:val="nil"/>
        </w:pBdr>
        <w:spacing w:after="0"/>
        <w:jc w:val="both"/>
        <w:rPr>
          <w:color w:val="000000"/>
          <w:sz w:val="22"/>
          <w:szCs w:val="22"/>
        </w:rPr>
      </w:pPr>
      <w:r>
        <w:rPr>
          <w:color w:val="000000"/>
          <w:sz w:val="22"/>
          <w:szCs w:val="22"/>
        </w:rPr>
        <w:t>Developing a campus-wide workshop on assistive technology in collaboration with SAS.</w:t>
      </w:r>
    </w:p>
    <w:p w14:paraId="0000006E" w14:textId="77777777" w:rsidR="00C13D04" w:rsidRDefault="00C46ADE">
      <w:pPr>
        <w:numPr>
          <w:ilvl w:val="0"/>
          <w:numId w:val="1"/>
        </w:numPr>
        <w:pBdr>
          <w:top w:val="nil"/>
          <w:left w:val="nil"/>
          <w:bottom w:val="nil"/>
          <w:right w:val="nil"/>
          <w:between w:val="nil"/>
        </w:pBdr>
        <w:jc w:val="both"/>
        <w:rPr>
          <w:color w:val="000000"/>
          <w:sz w:val="22"/>
          <w:szCs w:val="22"/>
        </w:rPr>
      </w:pPr>
      <w:r>
        <w:rPr>
          <w:color w:val="000000"/>
          <w:sz w:val="22"/>
          <w:szCs w:val="22"/>
        </w:rPr>
        <w:t xml:space="preserve">Office of Research Services: Hosted the annual </w:t>
      </w:r>
      <w:hyperlink r:id="rId19">
        <w:r w:rsidR="00C13D04">
          <w:rPr>
            <w:color w:val="E75D2A"/>
            <w:sz w:val="22"/>
            <w:szCs w:val="22"/>
            <w:u w:val="single"/>
          </w:rPr>
          <w:t>Undergraduate Research Awards</w:t>
        </w:r>
      </w:hyperlink>
      <w:r>
        <w:rPr>
          <w:color w:val="000000"/>
          <w:sz w:val="22"/>
          <w:szCs w:val="22"/>
        </w:rPr>
        <w:t xml:space="preserve"> event in a hybrid format to continue advancing accessibility efforts.</w:t>
      </w:r>
    </w:p>
    <w:p w14:paraId="0000006F" w14:textId="77777777" w:rsidR="00C13D04" w:rsidRDefault="00C46ADE">
      <w:pPr>
        <w:pStyle w:val="Heading1"/>
      </w:pPr>
      <w:bookmarkStart w:id="7" w:name="_Toc197703750"/>
      <w:r>
        <w:t>Information and Communication</w:t>
      </w:r>
      <w:bookmarkEnd w:id="7"/>
      <w:r>
        <w:t xml:space="preserve"> </w:t>
      </w:r>
    </w:p>
    <w:p w14:paraId="00000070" w14:textId="77777777" w:rsidR="00C13D04" w:rsidRDefault="00C46ADE">
      <w:pPr>
        <w:jc w:val="both"/>
        <w:rPr>
          <w:i/>
          <w:sz w:val="22"/>
          <w:szCs w:val="22"/>
        </w:rPr>
      </w:pPr>
      <w:r>
        <w:rPr>
          <w:i/>
          <w:sz w:val="22"/>
          <w:szCs w:val="22"/>
        </w:rPr>
        <w:t>Initiatives implemented related to the Information and Communications Standards. For example, this can include creating accessible documents, updating websites to meet accessibility requirements, developing new policies to ensure information/documents are provided in alternate formats, and following up on feedback.</w:t>
      </w:r>
    </w:p>
    <w:p w14:paraId="00000071" w14:textId="77777777" w:rsidR="00C13D04" w:rsidRDefault="00C46ADE">
      <w:pPr>
        <w:numPr>
          <w:ilvl w:val="0"/>
          <w:numId w:val="1"/>
        </w:numPr>
        <w:spacing w:after="0"/>
        <w:jc w:val="both"/>
        <w:rPr>
          <w:sz w:val="22"/>
          <w:szCs w:val="22"/>
        </w:rPr>
      </w:pPr>
      <w:r>
        <w:rPr>
          <w:sz w:val="22"/>
          <w:szCs w:val="22"/>
        </w:rPr>
        <w:t xml:space="preserve">As part of our ongoing commitment to accessibility, Ontario Tech’s Communications and Marketing team continues to prioritize accessible design and communication across all channels. </w:t>
      </w:r>
    </w:p>
    <w:p w14:paraId="00000072" w14:textId="5BB8677B" w:rsidR="00C13D04" w:rsidRDefault="00C46ADE">
      <w:pPr>
        <w:numPr>
          <w:ilvl w:val="1"/>
          <w:numId w:val="1"/>
        </w:numPr>
        <w:spacing w:after="0"/>
        <w:jc w:val="both"/>
        <w:rPr>
          <w:sz w:val="22"/>
          <w:szCs w:val="22"/>
        </w:rPr>
      </w:pPr>
      <w:r>
        <w:rPr>
          <w:sz w:val="22"/>
          <w:szCs w:val="22"/>
        </w:rPr>
        <w:t xml:space="preserve">Our website, built on the accessible Hannon Hill Cascade Server CMS, follows WCAG standards </w:t>
      </w:r>
      <w:r w:rsidR="00FA52AC">
        <w:rPr>
          <w:sz w:val="22"/>
          <w:szCs w:val="22"/>
        </w:rPr>
        <w:t>using</w:t>
      </w:r>
      <w:r>
        <w:rPr>
          <w:sz w:val="22"/>
          <w:szCs w:val="22"/>
        </w:rPr>
        <w:t xml:space="preserve"> accessible templates, regular audits, and responsive support for content contributors. Recent CMS updates have provided more comprehensive accessibility reports to CMS contributors.</w:t>
      </w:r>
    </w:p>
    <w:p w14:paraId="00000073" w14:textId="77777777" w:rsidR="00C13D04" w:rsidRDefault="00C46ADE">
      <w:pPr>
        <w:numPr>
          <w:ilvl w:val="1"/>
          <w:numId w:val="1"/>
        </w:numPr>
        <w:spacing w:after="0"/>
        <w:jc w:val="both"/>
        <w:rPr>
          <w:sz w:val="22"/>
          <w:szCs w:val="22"/>
        </w:rPr>
      </w:pPr>
      <w:r>
        <w:rPr>
          <w:sz w:val="22"/>
          <w:szCs w:val="22"/>
        </w:rPr>
        <w:lastRenderedPageBreak/>
        <w:t xml:space="preserve">With Acquia Optimize, we actively monitor and resolve accessibility issues to ensure our web presence is usable by all. </w:t>
      </w:r>
    </w:p>
    <w:p w14:paraId="00000074" w14:textId="77777777" w:rsidR="00C13D04" w:rsidRDefault="00C46ADE">
      <w:pPr>
        <w:numPr>
          <w:ilvl w:val="1"/>
          <w:numId w:val="1"/>
        </w:numPr>
        <w:spacing w:after="0"/>
        <w:jc w:val="both"/>
        <w:rPr>
          <w:sz w:val="22"/>
          <w:szCs w:val="22"/>
        </w:rPr>
      </w:pPr>
      <w:r>
        <w:rPr>
          <w:sz w:val="22"/>
          <w:szCs w:val="22"/>
        </w:rPr>
        <w:t xml:space="preserve">For video content, captions are automated, and when required we carefully review and edit them for accuracy and clarity. </w:t>
      </w:r>
    </w:p>
    <w:p w14:paraId="00000075" w14:textId="77777777" w:rsidR="00C13D04" w:rsidRDefault="00C46ADE">
      <w:pPr>
        <w:numPr>
          <w:ilvl w:val="1"/>
          <w:numId w:val="1"/>
        </w:numPr>
        <w:spacing w:after="0"/>
        <w:jc w:val="both"/>
        <w:rPr>
          <w:sz w:val="22"/>
          <w:szCs w:val="22"/>
        </w:rPr>
      </w:pPr>
      <w:r>
        <w:rPr>
          <w:sz w:val="22"/>
          <w:szCs w:val="22"/>
        </w:rPr>
        <w:t xml:space="preserve">Our university communications are crafted with inclusive design principles in mind, ensuring messages are accessible across diverse formats and devices. </w:t>
      </w:r>
    </w:p>
    <w:p w14:paraId="00000076" w14:textId="77777777" w:rsidR="00C13D04" w:rsidRDefault="00C46ADE">
      <w:pPr>
        <w:numPr>
          <w:ilvl w:val="1"/>
          <w:numId w:val="1"/>
        </w:numPr>
        <w:spacing w:after="0"/>
        <w:jc w:val="both"/>
        <w:rPr>
          <w:sz w:val="22"/>
          <w:szCs w:val="22"/>
        </w:rPr>
      </w:pPr>
      <w:r>
        <w:rPr>
          <w:sz w:val="22"/>
          <w:szCs w:val="22"/>
        </w:rPr>
        <w:t xml:space="preserve">All marketing materials are developed to meet accessibility standards, and our team works closely with campus partners to ensure events are inclusive and meet accessibility requirements. </w:t>
      </w:r>
    </w:p>
    <w:p w14:paraId="00000077" w14:textId="77777777" w:rsidR="00C13D04" w:rsidRDefault="00C46ADE">
      <w:pPr>
        <w:numPr>
          <w:ilvl w:val="1"/>
          <w:numId w:val="1"/>
        </w:numPr>
        <w:spacing w:after="0"/>
        <w:jc w:val="both"/>
        <w:rPr>
          <w:sz w:val="22"/>
          <w:szCs w:val="22"/>
        </w:rPr>
      </w:pPr>
      <w:r>
        <w:rPr>
          <w:sz w:val="22"/>
          <w:szCs w:val="22"/>
        </w:rPr>
        <w:t>Our social media content also adheres to best practices, with accessible text, image descriptions, and captions to reach the broadest audience possible.</w:t>
      </w:r>
    </w:p>
    <w:p w14:paraId="00000078" w14:textId="77777777" w:rsidR="00C13D04" w:rsidRDefault="00C46ADE">
      <w:pPr>
        <w:numPr>
          <w:ilvl w:val="0"/>
          <w:numId w:val="1"/>
        </w:numPr>
        <w:spacing w:after="0"/>
        <w:jc w:val="both"/>
        <w:rPr>
          <w:sz w:val="22"/>
          <w:szCs w:val="22"/>
        </w:rPr>
      </w:pPr>
      <w:r>
        <w:rPr>
          <w:sz w:val="22"/>
          <w:szCs w:val="22"/>
        </w:rPr>
        <w:t>Human Resources Document and Website Review (January 2025):</w:t>
      </w:r>
    </w:p>
    <w:p w14:paraId="00000079" w14:textId="77777777" w:rsidR="00C13D04" w:rsidRDefault="00C46ADE">
      <w:pPr>
        <w:numPr>
          <w:ilvl w:val="1"/>
          <w:numId w:val="1"/>
        </w:numPr>
        <w:spacing w:after="0"/>
        <w:jc w:val="both"/>
        <w:rPr>
          <w:sz w:val="22"/>
          <w:szCs w:val="22"/>
        </w:rPr>
      </w:pPr>
      <w:r>
        <w:rPr>
          <w:sz w:val="22"/>
          <w:szCs w:val="22"/>
        </w:rPr>
        <w:t>A review of HR documents and websites identified gaps in promoting the availability of accessible documents upon request.</w:t>
      </w:r>
    </w:p>
    <w:p w14:paraId="0000007A" w14:textId="77777777" w:rsidR="00C13D04" w:rsidRDefault="00C46ADE">
      <w:pPr>
        <w:numPr>
          <w:ilvl w:val="1"/>
          <w:numId w:val="1"/>
        </w:numPr>
        <w:spacing w:after="0"/>
        <w:jc w:val="both"/>
        <w:rPr>
          <w:sz w:val="22"/>
          <w:szCs w:val="22"/>
        </w:rPr>
      </w:pPr>
      <w:r>
        <w:rPr>
          <w:sz w:val="22"/>
          <w:szCs w:val="22"/>
        </w:rPr>
        <w:t>Efforts were made to improve the onboarding process, enhancing awareness of support and services for individuals seeking accommodations.</w:t>
      </w:r>
    </w:p>
    <w:p w14:paraId="0000007B" w14:textId="77777777" w:rsidR="00C13D04" w:rsidRDefault="00C46ADE">
      <w:pPr>
        <w:numPr>
          <w:ilvl w:val="0"/>
          <w:numId w:val="1"/>
        </w:numPr>
        <w:spacing w:after="0"/>
        <w:jc w:val="both"/>
        <w:rPr>
          <w:sz w:val="22"/>
          <w:szCs w:val="22"/>
        </w:rPr>
      </w:pPr>
      <w:bookmarkStart w:id="8" w:name="_heading=h.cvm5tff46pr" w:colFirst="0" w:colLast="0"/>
      <w:bookmarkEnd w:id="8"/>
      <w:r>
        <w:rPr>
          <w:sz w:val="22"/>
          <w:szCs w:val="22"/>
        </w:rPr>
        <w:t xml:space="preserve">The </w:t>
      </w:r>
      <w:proofErr w:type="gramStart"/>
      <w:r>
        <w:rPr>
          <w:sz w:val="22"/>
          <w:szCs w:val="22"/>
        </w:rPr>
        <w:t>Library</w:t>
      </w:r>
      <w:proofErr w:type="gramEnd"/>
      <w:r>
        <w:rPr>
          <w:sz w:val="22"/>
          <w:szCs w:val="22"/>
        </w:rPr>
        <w:t xml:space="preserve"> continues to provide alternate formats for print materials in its collection via the Accessible Content E-Portal (ACE) (</w:t>
      </w:r>
      <w:hyperlink r:id="rId20">
        <w:r w:rsidR="00C13D04">
          <w:rPr>
            <w:color w:val="E75D2A"/>
            <w:sz w:val="22"/>
            <w:szCs w:val="22"/>
            <w:u w:val="single"/>
          </w:rPr>
          <w:t>ACE Portal</w:t>
        </w:r>
      </w:hyperlink>
      <w:r>
        <w:rPr>
          <w:sz w:val="22"/>
          <w:szCs w:val="22"/>
        </w:rPr>
        <w:t xml:space="preserve"> - https://ace.scholarsportal.info/).</w:t>
      </w:r>
    </w:p>
    <w:p w14:paraId="0000007C" w14:textId="77777777" w:rsidR="00C13D04" w:rsidRDefault="00C46ADE">
      <w:pPr>
        <w:numPr>
          <w:ilvl w:val="0"/>
          <w:numId w:val="1"/>
        </w:numPr>
        <w:spacing w:after="0"/>
        <w:jc w:val="both"/>
        <w:rPr>
          <w:sz w:val="22"/>
          <w:szCs w:val="22"/>
        </w:rPr>
      </w:pPr>
      <w:r>
        <w:rPr>
          <w:sz w:val="22"/>
          <w:szCs w:val="22"/>
        </w:rPr>
        <w:t>The Ontario Council of University Libraries (OCUL) ACE Working Group is assessing the ACE portal to identify usage barriers and ensure its development aligns with evolving policies and user needs.</w:t>
      </w:r>
    </w:p>
    <w:p w14:paraId="0000007D" w14:textId="77777777" w:rsidR="00C13D04" w:rsidRDefault="00C46ADE">
      <w:pPr>
        <w:numPr>
          <w:ilvl w:val="0"/>
          <w:numId w:val="1"/>
        </w:numPr>
        <w:spacing w:after="0"/>
        <w:jc w:val="both"/>
        <w:rPr>
          <w:sz w:val="22"/>
          <w:szCs w:val="22"/>
        </w:rPr>
      </w:pPr>
      <w:r>
        <w:rPr>
          <w:sz w:val="22"/>
          <w:szCs w:val="22"/>
        </w:rPr>
        <w:t xml:space="preserve">The </w:t>
      </w:r>
      <w:proofErr w:type="gramStart"/>
      <w:r>
        <w:rPr>
          <w:sz w:val="22"/>
          <w:szCs w:val="22"/>
        </w:rPr>
        <w:t>Library</w:t>
      </w:r>
      <w:proofErr w:type="gramEnd"/>
      <w:r>
        <w:rPr>
          <w:sz w:val="22"/>
          <w:szCs w:val="22"/>
        </w:rPr>
        <w:t xml:space="preserve"> offers transcripts or closed-captioned versions of all DVDs in its collection.</w:t>
      </w:r>
    </w:p>
    <w:p w14:paraId="0000007E" w14:textId="77777777" w:rsidR="00C13D04" w:rsidRDefault="00C46ADE">
      <w:pPr>
        <w:numPr>
          <w:ilvl w:val="0"/>
          <w:numId w:val="1"/>
        </w:numPr>
        <w:spacing w:after="0"/>
        <w:jc w:val="both"/>
        <w:rPr>
          <w:sz w:val="22"/>
          <w:szCs w:val="22"/>
        </w:rPr>
      </w:pPr>
      <w:r>
        <w:rPr>
          <w:sz w:val="22"/>
          <w:szCs w:val="22"/>
        </w:rPr>
        <w:t>Enrollment Services Accessibility Improvements:</w:t>
      </w:r>
    </w:p>
    <w:p w14:paraId="0000007F" w14:textId="77777777" w:rsidR="00C13D04" w:rsidRDefault="00C46ADE">
      <w:pPr>
        <w:numPr>
          <w:ilvl w:val="1"/>
          <w:numId w:val="1"/>
        </w:numPr>
        <w:spacing w:after="0"/>
        <w:jc w:val="both"/>
        <w:rPr>
          <w:sz w:val="22"/>
          <w:szCs w:val="22"/>
        </w:rPr>
      </w:pPr>
      <w:r>
        <w:rPr>
          <w:sz w:val="22"/>
          <w:szCs w:val="22"/>
        </w:rPr>
        <w:t xml:space="preserve">Ongoing conversion of PDFs to </w:t>
      </w:r>
      <w:proofErr w:type="spellStart"/>
      <w:r>
        <w:rPr>
          <w:sz w:val="22"/>
          <w:szCs w:val="22"/>
        </w:rPr>
        <w:t>MachForms</w:t>
      </w:r>
      <w:proofErr w:type="spellEnd"/>
      <w:r>
        <w:rPr>
          <w:sz w:val="22"/>
          <w:szCs w:val="22"/>
        </w:rPr>
        <w:t>, improving accessibility, readability, and navigation with hyperlinks.</w:t>
      </w:r>
    </w:p>
    <w:p w14:paraId="00000080" w14:textId="77777777" w:rsidR="00C13D04" w:rsidRDefault="00C46ADE">
      <w:pPr>
        <w:numPr>
          <w:ilvl w:val="1"/>
          <w:numId w:val="1"/>
        </w:numPr>
        <w:spacing w:after="0"/>
        <w:jc w:val="both"/>
        <w:rPr>
          <w:sz w:val="22"/>
          <w:szCs w:val="22"/>
        </w:rPr>
      </w:pPr>
      <w:r>
        <w:rPr>
          <w:sz w:val="22"/>
          <w:szCs w:val="22"/>
        </w:rPr>
        <w:t>Enhanced website wording to better support students seeking information on Deferred Exams and related services.</w:t>
      </w:r>
    </w:p>
    <w:p w14:paraId="00000081" w14:textId="77777777" w:rsidR="00C13D04" w:rsidRDefault="00C46ADE">
      <w:pPr>
        <w:numPr>
          <w:ilvl w:val="1"/>
          <w:numId w:val="1"/>
        </w:numPr>
        <w:spacing w:after="0"/>
        <w:jc w:val="both"/>
        <w:rPr>
          <w:sz w:val="22"/>
          <w:szCs w:val="22"/>
        </w:rPr>
      </w:pPr>
      <w:r>
        <w:rPr>
          <w:sz w:val="22"/>
          <w:szCs w:val="22"/>
        </w:rPr>
        <w:t>Continued website updates to maintain consistent layouts and formatting for AODA compliance.</w:t>
      </w:r>
    </w:p>
    <w:p w14:paraId="00000082" w14:textId="77777777" w:rsidR="00C13D04" w:rsidRDefault="00C46ADE">
      <w:pPr>
        <w:numPr>
          <w:ilvl w:val="0"/>
          <w:numId w:val="1"/>
        </w:numPr>
        <w:spacing w:after="0"/>
        <w:jc w:val="both"/>
        <w:rPr>
          <w:sz w:val="22"/>
          <w:szCs w:val="22"/>
        </w:rPr>
      </w:pPr>
      <w:r>
        <w:rPr>
          <w:sz w:val="22"/>
          <w:szCs w:val="22"/>
        </w:rPr>
        <w:t>International Education Team – WCAG Compliance Efforts:</w:t>
      </w:r>
    </w:p>
    <w:p w14:paraId="00000083" w14:textId="77777777" w:rsidR="00C13D04" w:rsidRDefault="00C46ADE">
      <w:pPr>
        <w:numPr>
          <w:ilvl w:val="1"/>
          <w:numId w:val="1"/>
        </w:numPr>
        <w:spacing w:after="0"/>
        <w:jc w:val="both"/>
        <w:rPr>
          <w:sz w:val="22"/>
          <w:szCs w:val="22"/>
        </w:rPr>
      </w:pPr>
      <w:r>
        <w:rPr>
          <w:sz w:val="22"/>
          <w:szCs w:val="22"/>
        </w:rPr>
        <w:t>Provided text alternatives for non-text content in website and email templates.</w:t>
      </w:r>
    </w:p>
    <w:p w14:paraId="00000084" w14:textId="77777777" w:rsidR="00C13D04" w:rsidRDefault="00C46ADE">
      <w:pPr>
        <w:numPr>
          <w:ilvl w:val="1"/>
          <w:numId w:val="1"/>
        </w:numPr>
        <w:spacing w:after="0"/>
        <w:jc w:val="both"/>
        <w:rPr>
          <w:sz w:val="22"/>
          <w:szCs w:val="22"/>
        </w:rPr>
      </w:pPr>
      <w:r>
        <w:rPr>
          <w:sz w:val="22"/>
          <w:szCs w:val="22"/>
        </w:rPr>
        <w:t>Ensured link purposes are clear in context.</w:t>
      </w:r>
    </w:p>
    <w:p w14:paraId="00000085" w14:textId="77777777" w:rsidR="00C13D04" w:rsidRDefault="00C46ADE">
      <w:pPr>
        <w:numPr>
          <w:ilvl w:val="1"/>
          <w:numId w:val="1"/>
        </w:numPr>
        <w:spacing w:after="0"/>
        <w:jc w:val="both"/>
        <w:rPr>
          <w:sz w:val="22"/>
          <w:szCs w:val="22"/>
        </w:rPr>
      </w:pPr>
      <w:r>
        <w:rPr>
          <w:sz w:val="22"/>
          <w:szCs w:val="22"/>
        </w:rPr>
        <w:t>Improved text readability and comprehension across platforms.</w:t>
      </w:r>
    </w:p>
    <w:p w14:paraId="00000086" w14:textId="77777777" w:rsidR="00C13D04" w:rsidRDefault="00C46ADE">
      <w:pPr>
        <w:numPr>
          <w:ilvl w:val="0"/>
          <w:numId w:val="1"/>
        </w:numPr>
        <w:spacing w:after="0"/>
        <w:jc w:val="both"/>
        <w:rPr>
          <w:sz w:val="22"/>
          <w:szCs w:val="22"/>
        </w:rPr>
      </w:pPr>
      <w:r>
        <w:rPr>
          <w:sz w:val="22"/>
          <w:szCs w:val="22"/>
        </w:rPr>
        <w:t xml:space="preserve">The Records and Registration department redesigned the Application for Full-Time Status and Fees </w:t>
      </w:r>
      <w:proofErr w:type="spellStart"/>
      <w:r>
        <w:rPr>
          <w:sz w:val="22"/>
          <w:szCs w:val="22"/>
        </w:rPr>
        <w:t>MachForm</w:t>
      </w:r>
      <w:proofErr w:type="spellEnd"/>
      <w:r>
        <w:rPr>
          <w:sz w:val="22"/>
          <w:szCs w:val="22"/>
        </w:rPr>
        <w:t>, ensuring only approved SAS students can request additional fees. No additional steps are required from students.</w:t>
      </w:r>
    </w:p>
    <w:p w14:paraId="00000087" w14:textId="77777777" w:rsidR="00C13D04" w:rsidRDefault="00C46ADE">
      <w:pPr>
        <w:numPr>
          <w:ilvl w:val="0"/>
          <w:numId w:val="1"/>
        </w:numPr>
        <w:spacing w:after="0"/>
        <w:jc w:val="both"/>
        <w:rPr>
          <w:sz w:val="22"/>
          <w:szCs w:val="22"/>
        </w:rPr>
      </w:pPr>
      <w:r>
        <w:rPr>
          <w:sz w:val="22"/>
          <w:szCs w:val="22"/>
        </w:rPr>
        <w:t>The department also expanded content posting for students and instructors across multiple platforms, including my.ontariotechu.ca, the mobile app, and the scheduling page.</w:t>
      </w:r>
    </w:p>
    <w:p w14:paraId="00000088" w14:textId="77777777" w:rsidR="00C13D04" w:rsidRDefault="00C46ADE">
      <w:pPr>
        <w:numPr>
          <w:ilvl w:val="0"/>
          <w:numId w:val="1"/>
        </w:numPr>
        <w:spacing w:after="0"/>
        <w:jc w:val="both"/>
        <w:rPr>
          <w:sz w:val="22"/>
          <w:szCs w:val="22"/>
        </w:rPr>
      </w:pPr>
      <w:r>
        <w:rPr>
          <w:sz w:val="22"/>
          <w:szCs w:val="22"/>
        </w:rPr>
        <w:t>The School of Graduate and Postdoctoral Studies:</w:t>
      </w:r>
    </w:p>
    <w:p w14:paraId="00000089" w14:textId="77777777" w:rsidR="00C13D04" w:rsidRDefault="00C46ADE">
      <w:pPr>
        <w:numPr>
          <w:ilvl w:val="1"/>
          <w:numId w:val="1"/>
        </w:numPr>
        <w:spacing w:after="0"/>
        <w:jc w:val="both"/>
        <w:rPr>
          <w:sz w:val="22"/>
          <w:szCs w:val="22"/>
        </w:rPr>
      </w:pPr>
      <w:r>
        <w:rPr>
          <w:sz w:val="22"/>
          <w:szCs w:val="22"/>
        </w:rPr>
        <w:t xml:space="preserve">Reviewed and updated forms, transitioning them to </w:t>
      </w:r>
      <w:proofErr w:type="spellStart"/>
      <w:r>
        <w:rPr>
          <w:sz w:val="22"/>
          <w:szCs w:val="22"/>
        </w:rPr>
        <w:t>MachForms</w:t>
      </w:r>
      <w:proofErr w:type="spellEnd"/>
      <w:r>
        <w:rPr>
          <w:sz w:val="22"/>
          <w:szCs w:val="22"/>
        </w:rPr>
        <w:t xml:space="preserve"> where possible</w:t>
      </w:r>
    </w:p>
    <w:p w14:paraId="0000008A" w14:textId="77777777" w:rsidR="00C13D04" w:rsidRDefault="00C46ADE">
      <w:pPr>
        <w:numPr>
          <w:ilvl w:val="1"/>
          <w:numId w:val="1"/>
        </w:numPr>
        <w:spacing w:after="0"/>
        <w:jc w:val="both"/>
        <w:rPr>
          <w:sz w:val="22"/>
          <w:szCs w:val="22"/>
        </w:rPr>
      </w:pPr>
      <w:r>
        <w:rPr>
          <w:sz w:val="22"/>
          <w:szCs w:val="22"/>
        </w:rPr>
        <w:t>Moved all relevant forms to Student Awards and Financial Aid (SAFA) for easy access.</w:t>
      </w:r>
    </w:p>
    <w:p w14:paraId="0000008B" w14:textId="77777777" w:rsidR="00C13D04" w:rsidRDefault="00C46ADE">
      <w:pPr>
        <w:numPr>
          <w:ilvl w:val="1"/>
          <w:numId w:val="1"/>
        </w:numPr>
        <w:spacing w:after="0"/>
        <w:jc w:val="both"/>
        <w:rPr>
          <w:sz w:val="22"/>
          <w:szCs w:val="22"/>
        </w:rPr>
      </w:pPr>
      <w:r>
        <w:rPr>
          <w:sz w:val="22"/>
          <w:szCs w:val="22"/>
        </w:rPr>
        <w:t>Updated webpages for improved navigation and compliance.</w:t>
      </w:r>
    </w:p>
    <w:p w14:paraId="0000008C" w14:textId="77777777" w:rsidR="00C13D04" w:rsidRDefault="00C46ADE">
      <w:pPr>
        <w:numPr>
          <w:ilvl w:val="1"/>
          <w:numId w:val="1"/>
        </w:numPr>
        <w:spacing w:after="0"/>
        <w:jc w:val="both"/>
        <w:rPr>
          <w:sz w:val="22"/>
          <w:szCs w:val="22"/>
        </w:rPr>
      </w:pPr>
      <w:r>
        <w:rPr>
          <w:sz w:val="22"/>
          <w:szCs w:val="22"/>
        </w:rPr>
        <w:t>Expanded staff access for website updates.</w:t>
      </w:r>
    </w:p>
    <w:p w14:paraId="0000008D" w14:textId="77777777" w:rsidR="00C13D04" w:rsidRDefault="00C46ADE">
      <w:pPr>
        <w:numPr>
          <w:ilvl w:val="0"/>
          <w:numId w:val="1"/>
        </w:numPr>
        <w:spacing w:after="0"/>
        <w:jc w:val="both"/>
        <w:rPr>
          <w:sz w:val="22"/>
          <w:szCs w:val="22"/>
        </w:rPr>
      </w:pPr>
      <w:r>
        <w:rPr>
          <w:sz w:val="22"/>
          <w:szCs w:val="22"/>
        </w:rPr>
        <w:t>The Student Awards and Financial Aid updated their website to reflect changes to the UW program.</w:t>
      </w:r>
    </w:p>
    <w:p w14:paraId="0000008E" w14:textId="77777777" w:rsidR="00C13D04" w:rsidRDefault="00C46ADE">
      <w:pPr>
        <w:numPr>
          <w:ilvl w:val="0"/>
          <w:numId w:val="1"/>
        </w:numPr>
        <w:spacing w:after="0"/>
        <w:jc w:val="both"/>
        <w:rPr>
          <w:sz w:val="22"/>
          <w:szCs w:val="22"/>
        </w:rPr>
      </w:pPr>
      <w:r>
        <w:rPr>
          <w:sz w:val="22"/>
          <w:szCs w:val="22"/>
        </w:rPr>
        <w:t>Student Accessibility Services &amp; Career Services Collaboration:</w:t>
      </w:r>
    </w:p>
    <w:p w14:paraId="0000008F" w14:textId="77777777" w:rsidR="00C13D04" w:rsidRDefault="00C46ADE">
      <w:pPr>
        <w:numPr>
          <w:ilvl w:val="1"/>
          <w:numId w:val="1"/>
        </w:numPr>
        <w:spacing w:after="0"/>
        <w:jc w:val="both"/>
        <w:rPr>
          <w:sz w:val="22"/>
          <w:szCs w:val="22"/>
        </w:rPr>
      </w:pPr>
      <w:r>
        <w:rPr>
          <w:sz w:val="22"/>
          <w:szCs w:val="22"/>
        </w:rPr>
        <w:t>Developed the Job Search Guide for Students and Alumni with Disabilities.</w:t>
      </w:r>
    </w:p>
    <w:p w14:paraId="00000090" w14:textId="77777777" w:rsidR="00C13D04" w:rsidRDefault="00C46ADE">
      <w:pPr>
        <w:numPr>
          <w:ilvl w:val="1"/>
          <w:numId w:val="1"/>
        </w:numPr>
        <w:spacing w:after="0"/>
        <w:jc w:val="both"/>
        <w:rPr>
          <w:sz w:val="22"/>
          <w:szCs w:val="22"/>
        </w:rPr>
      </w:pPr>
      <w:r>
        <w:rPr>
          <w:sz w:val="22"/>
          <w:szCs w:val="22"/>
        </w:rPr>
        <w:t>Created a Disability Disclosure Resource Page to educate students on disclosure and workplace transition.</w:t>
      </w:r>
    </w:p>
    <w:p w14:paraId="00000091" w14:textId="77777777" w:rsidR="00C13D04" w:rsidRDefault="00C46ADE">
      <w:pPr>
        <w:numPr>
          <w:ilvl w:val="0"/>
          <w:numId w:val="1"/>
        </w:numPr>
        <w:spacing w:after="0"/>
        <w:jc w:val="both"/>
        <w:rPr>
          <w:sz w:val="22"/>
          <w:szCs w:val="22"/>
        </w:rPr>
      </w:pPr>
      <w:r>
        <w:rPr>
          <w:sz w:val="22"/>
          <w:szCs w:val="22"/>
        </w:rPr>
        <w:lastRenderedPageBreak/>
        <w:t>Teaching and Learning Centre – Educational Media:</w:t>
      </w:r>
    </w:p>
    <w:p w14:paraId="00000092" w14:textId="77777777" w:rsidR="00C13D04" w:rsidRDefault="00C46ADE">
      <w:pPr>
        <w:numPr>
          <w:ilvl w:val="1"/>
          <w:numId w:val="1"/>
        </w:numPr>
        <w:spacing w:after="0"/>
        <w:jc w:val="both"/>
        <w:rPr>
          <w:sz w:val="22"/>
          <w:szCs w:val="22"/>
        </w:rPr>
      </w:pPr>
      <w:r>
        <w:rPr>
          <w:sz w:val="22"/>
          <w:szCs w:val="22"/>
        </w:rPr>
        <w:t>Continues to embed accessibility best practices into all online course media and e-learning resources.</w:t>
      </w:r>
    </w:p>
    <w:p w14:paraId="00000093" w14:textId="77777777" w:rsidR="00C13D04" w:rsidRDefault="00C46ADE">
      <w:pPr>
        <w:numPr>
          <w:ilvl w:val="0"/>
          <w:numId w:val="1"/>
        </w:numPr>
        <w:spacing w:after="0"/>
        <w:jc w:val="both"/>
        <w:rPr>
          <w:sz w:val="22"/>
          <w:szCs w:val="22"/>
        </w:rPr>
      </w:pPr>
      <w:r>
        <w:rPr>
          <w:sz w:val="22"/>
          <w:szCs w:val="22"/>
        </w:rPr>
        <w:t>Office of Research Services:</w:t>
      </w:r>
    </w:p>
    <w:p w14:paraId="00000094" w14:textId="77777777" w:rsidR="00C13D04" w:rsidRDefault="00C46ADE">
      <w:pPr>
        <w:numPr>
          <w:ilvl w:val="1"/>
          <w:numId w:val="1"/>
        </w:numPr>
        <w:spacing w:after="0"/>
        <w:jc w:val="both"/>
        <w:rPr>
          <w:sz w:val="22"/>
          <w:szCs w:val="22"/>
        </w:rPr>
      </w:pPr>
      <w:r>
        <w:rPr>
          <w:sz w:val="22"/>
          <w:szCs w:val="22"/>
        </w:rPr>
        <w:t xml:space="preserve">Converted the Undergraduate Research Award application to an accessible </w:t>
      </w:r>
      <w:proofErr w:type="spellStart"/>
      <w:r>
        <w:rPr>
          <w:sz w:val="22"/>
          <w:szCs w:val="22"/>
        </w:rPr>
        <w:t>MachForm</w:t>
      </w:r>
      <w:proofErr w:type="spellEnd"/>
      <w:r>
        <w:rPr>
          <w:sz w:val="22"/>
          <w:szCs w:val="22"/>
        </w:rPr>
        <w:t>.</w:t>
      </w:r>
    </w:p>
    <w:p w14:paraId="00000095" w14:textId="77777777" w:rsidR="00C13D04" w:rsidRDefault="00C46ADE">
      <w:pPr>
        <w:numPr>
          <w:ilvl w:val="1"/>
          <w:numId w:val="1"/>
        </w:numPr>
        <w:spacing w:after="0"/>
        <w:jc w:val="both"/>
        <w:rPr>
          <w:sz w:val="22"/>
          <w:szCs w:val="22"/>
        </w:rPr>
      </w:pPr>
      <w:r>
        <w:rPr>
          <w:sz w:val="22"/>
          <w:szCs w:val="22"/>
        </w:rPr>
        <w:t>Developed an accessible virtual Funding Bulletin website for faculty, replacing a traditional 30+ page Word document.</w:t>
      </w:r>
    </w:p>
    <w:p w14:paraId="00000096" w14:textId="77777777" w:rsidR="00C13D04" w:rsidRDefault="00C46ADE">
      <w:pPr>
        <w:numPr>
          <w:ilvl w:val="1"/>
          <w:numId w:val="1"/>
        </w:numPr>
        <w:spacing w:after="0"/>
        <w:rPr>
          <w:sz w:val="22"/>
          <w:szCs w:val="22"/>
        </w:rPr>
      </w:pPr>
      <w:bookmarkStart w:id="9" w:name="_heading=h.xokja8kgxxig" w:colFirst="0" w:colLast="0"/>
      <w:bookmarkEnd w:id="9"/>
      <w:r>
        <w:rPr>
          <w:sz w:val="22"/>
          <w:szCs w:val="22"/>
        </w:rPr>
        <w:t xml:space="preserve">New Bulletin: </w:t>
      </w:r>
      <w:hyperlink r:id="rId21">
        <w:r w:rsidR="00C13D04">
          <w:rPr>
            <w:color w:val="E75D2A"/>
            <w:sz w:val="22"/>
            <w:szCs w:val="22"/>
            <w:u w:val="single"/>
          </w:rPr>
          <w:t>Funding Bulletin Website</w:t>
        </w:r>
      </w:hyperlink>
      <w:r>
        <w:rPr>
          <w:sz w:val="22"/>
          <w:szCs w:val="22"/>
        </w:rPr>
        <w:t xml:space="preserve"> - https://research.ontariotechu.ca/faculty/funding/funding-bulletin.php</w:t>
      </w:r>
    </w:p>
    <w:p w14:paraId="00000097" w14:textId="77777777" w:rsidR="00C13D04" w:rsidRDefault="00C46ADE">
      <w:pPr>
        <w:numPr>
          <w:ilvl w:val="1"/>
          <w:numId w:val="1"/>
        </w:numPr>
        <w:spacing w:after="0"/>
        <w:rPr>
          <w:sz w:val="22"/>
          <w:szCs w:val="22"/>
        </w:rPr>
      </w:pPr>
      <w:r>
        <w:rPr>
          <w:sz w:val="22"/>
          <w:szCs w:val="22"/>
        </w:rPr>
        <w:t xml:space="preserve">Old Bulletin: </w:t>
      </w:r>
      <w:hyperlink r:id="rId22">
        <w:r w:rsidR="00C13D04">
          <w:rPr>
            <w:color w:val="E75D2A"/>
            <w:sz w:val="22"/>
            <w:szCs w:val="22"/>
            <w:u w:val="single"/>
          </w:rPr>
          <w:t>Archived Funding Bulletin</w:t>
        </w:r>
      </w:hyperlink>
      <w:r>
        <w:rPr>
          <w:sz w:val="22"/>
          <w:szCs w:val="22"/>
        </w:rPr>
        <w:t xml:space="preserve"> - https://research.ontariotechu.ca/faculty/funding/funding-opportunities-bulletin/index.php</w:t>
      </w:r>
    </w:p>
    <w:p w14:paraId="00000098" w14:textId="77777777" w:rsidR="00C13D04" w:rsidRDefault="00C46ADE">
      <w:pPr>
        <w:numPr>
          <w:ilvl w:val="1"/>
          <w:numId w:val="1"/>
        </w:numPr>
        <w:spacing w:after="0"/>
        <w:jc w:val="both"/>
        <w:rPr>
          <w:sz w:val="22"/>
          <w:szCs w:val="22"/>
        </w:rPr>
      </w:pPr>
      <w:r>
        <w:rPr>
          <w:sz w:val="22"/>
          <w:szCs w:val="22"/>
        </w:rPr>
        <w:t>Next Steps: Working on an accessible RSS feed for funding updates.</w:t>
      </w:r>
    </w:p>
    <w:p w14:paraId="00000099" w14:textId="77777777" w:rsidR="00C13D04" w:rsidRDefault="00C46ADE">
      <w:pPr>
        <w:numPr>
          <w:ilvl w:val="0"/>
          <w:numId w:val="1"/>
        </w:numPr>
        <w:spacing w:after="0"/>
        <w:jc w:val="both"/>
        <w:rPr>
          <w:sz w:val="22"/>
          <w:szCs w:val="22"/>
        </w:rPr>
      </w:pPr>
      <w:r>
        <w:rPr>
          <w:sz w:val="22"/>
          <w:szCs w:val="22"/>
        </w:rPr>
        <w:t xml:space="preserve">International Atomic Energy Agency (IAEA): Implemented accessible </w:t>
      </w:r>
      <w:proofErr w:type="spellStart"/>
      <w:r>
        <w:rPr>
          <w:sz w:val="22"/>
          <w:szCs w:val="22"/>
        </w:rPr>
        <w:t>MachForms</w:t>
      </w:r>
      <w:proofErr w:type="spellEnd"/>
      <w:r>
        <w:rPr>
          <w:sz w:val="22"/>
          <w:szCs w:val="22"/>
        </w:rPr>
        <w:t xml:space="preserve"> for event registration.</w:t>
      </w:r>
    </w:p>
    <w:p w14:paraId="0000009A" w14:textId="77777777" w:rsidR="00C13D04" w:rsidRDefault="00C46ADE">
      <w:pPr>
        <w:pStyle w:val="Heading1"/>
      </w:pPr>
      <w:bookmarkStart w:id="10" w:name="_Toc197703751"/>
      <w:r>
        <w:t>Employment</w:t>
      </w:r>
      <w:bookmarkEnd w:id="10"/>
      <w:r>
        <w:t xml:space="preserve"> </w:t>
      </w:r>
    </w:p>
    <w:p w14:paraId="0000009B" w14:textId="77777777" w:rsidR="00C13D04" w:rsidRDefault="00C46ADE">
      <w:pPr>
        <w:jc w:val="both"/>
        <w:rPr>
          <w:i/>
          <w:sz w:val="22"/>
          <w:szCs w:val="22"/>
        </w:rPr>
      </w:pPr>
      <w:r>
        <w:rPr>
          <w:i/>
          <w:sz w:val="22"/>
          <w:szCs w:val="22"/>
        </w:rPr>
        <w:t>Initiatives implemented related to the Employment Standards. This can include, for example, accommodating all candidates during the recruitment process and employment life cycle, steps taken to ensure accommodation plans, and ensuring employees have accessible emergency information.</w:t>
      </w:r>
    </w:p>
    <w:p w14:paraId="0000009C" w14:textId="77777777" w:rsidR="00C13D04" w:rsidRDefault="00C46ADE">
      <w:pPr>
        <w:numPr>
          <w:ilvl w:val="0"/>
          <w:numId w:val="1"/>
        </w:numPr>
        <w:spacing w:after="0"/>
        <w:jc w:val="both"/>
        <w:rPr>
          <w:sz w:val="22"/>
          <w:szCs w:val="22"/>
        </w:rPr>
      </w:pPr>
      <w:r>
        <w:rPr>
          <w:sz w:val="22"/>
          <w:szCs w:val="22"/>
        </w:rPr>
        <w:t>Disability Awareness &amp; Workforce Inclusivity</w:t>
      </w:r>
    </w:p>
    <w:p w14:paraId="0000009D" w14:textId="77777777" w:rsidR="00C13D04" w:rsidRDefault="00C46ADE">
      <w:pPr>
        <w:numPr>
          <w:ilvl w:val="1"/>
          <w:numId w:val="1"/>
        </w:numPr>
        <w:spacing w:after="0"/>
        <w:jc w:val="both"/>
        <w:rPr>
          <w:sz w:val="22"/>
          <w:szCs w:val="22"/>
        </w:rPr>
      </w:pPr>
      <w:r>
        <w:rPr>
          <w:sz w:val="22"/>
          <w:szCs w:val="22"/>
        </w:rPr>
        <w:t>Hiring the Right Talent (DEAM Initiative):</w:t>
      </w:r>
    </w:p>
    <w:p w14:paraId="0000009E" w14:textId="77777777" w:rsidR="00C13D04" w:rsidRDefault="00C46ADE">
      <w:pPr>
        <w:numPr>
          <w:ilvl w:val="2"/>
          <w:numId w:val="1"/>
        </w:numPr>
        <w:spacing w:after="0"/>
        <w:jc w:val="both"/>
        <w:rPr>
          <w:sz w:val="22"/>
          <w:szCs w:val="22"/>
        </w:rPr>
      </w:pPr>
      <w:r>
        <w:rPr>
          <w:sz w:val="22"/>
          <w:szCs w:val="22"/>
        </w:rPr>
        <w:t>In support of Disability Employment Awareness Month (DEAM), Ontario Tech developed and published the Hiring the Right Talent document.</w:t>
      </w:r>
    </w:p>
    <w:p w14:paraId="0000009F" w14:textId="77777777" w:rsidR="00C13D04" w:rsidRDefault="00C46ADE">
      <w:pPr>
        <w:numPr>
          <w:ilvl w:val="2"/>
          <w:numId w:val="1"/>
        </w:numPr>
        <w:spacing w:after="0"/>
        <w:jc w:val="both"/>
        <w:rPr>
          <w:sz w:val="22"/>
          <w:szCs w:val="22"/>
        </w:rPr>
      </w:pPr>
      <w:r>
        <w:rPr>
          <w:sz w:val="22"/>
          <w:szCs w:val="22"/>
        </w:rPr>
        <w:t>This resource aimed to raise awareness about the benefits of a diverse workforce and dispel common myths surrounding hiring individuals with disabilities.</w:t>
      </w:r>
    </w:p>
    <w:p w14:paraId="000000A0" w14:textId="77777777" w:rsidR="00C13D04" w:rsidRDefault="00C46ADE">
      <w:pPr>
        <w:numPr>
          <w:ilvl w:val="0"/>
          <w:numId w:val="1"/>
        </w:numPr>
        <w:spacing w:after="0"/>
        <w:jc w:val="both"/>
        <w:rPr>
          <w:sz w:val="22"/>
          <w:szCs w:val="22"/>
        </w:rPr>
      </w:pPr>
      <w:r>
        <w:rPr>
          <w:sz w:val="22"/>
          <w:szCs w:val="22"/>
        </w:rPr>
        <w:t>Professional Development &amp; Conferences</w:t>
      </w:r>
    </w:p>
    <w:p w14:paraId="000000A1" w14:textId="77777777" w:rsidR="00C13D04" w:rsidRDefault="00C46ADE">
      <w:pPr>
        <w:numPr>
          <w:ilvl w:val="1"/>
          <w:numId w:val="1"/>
        </w:numPr>
        <w:spacing w:after="0"/>
        <w:jc w:val="both"/>
        <w:rPr>
          <w:sz w:val="22"/>
          <w:szCs w:val="22"/>
        </w:rPr>
      </w:pPr>
      <w:r>
        <w:rPr>
          <w:sz w:val="22"/>
          <w:szCs w:val="22"/>
        </w:rPr>
        <w:t>Community of Practice Annual Conference (June 2024):</w:t>
      </w:r>
    </w:p>
    <w:p w14:paraId="000000A2" w14:textId="77777777" w:rsidR="00C13D04" w:rsidRDefault="00C46ADE">
      <w:pPr>
        <w:numPr>
          <w:ilvl w:val="2"/>
          <w:numId w:val="1"/>
        </w:numPr>
        <w:spacing w:after="0"/>
        <w:jc w:val="both"/>
        <w:rPr>
          <w:sz w:val="22"/>
          <w:szCs w:val="22"/>
        </w:rPr>
      </w:pPr>
      <w:r>
        <w:rPr>
          <w:sz w:val="22"/>
          <w:szCs w:val="22"/>
        </w:rPr>
        <w:t>Over 75 professionals from Canadian universities and colleges specializing in health and disability management attended the conference.</w:t>
      </w:r>
    </w:p>
    <w:p w14:paraId="000000A3" w14:textId="77777777" w:rsidR="00C13D04" w:rsidRDefault="00C46ADE">
      <w:pPr>
        <w:numPr>
          <w:ilvl w:val="2"/>
          <w:numId w:val="1"/>
        </w:numPr>
        <w:spacing w:after="0"/>
        <w:jc w:val="both"/>
        <w:rPr>
          <w:sz w:val="22"/>
          <w:szCs w:val="22"/>
        </w:rPr>
      </w:pPr>
      <w:r>
        <w:rPr>
          <w:sz w:val="22"/>
          <w:szCs w:val="22"/>
        </w:rPr>
        <w:t>The event was organized and hosted by Ontario Tech’s Wellness at Work team.</w:t>
      </w:r>
    </w:p>
    <w:p w14:paraId="000000A4" w14:textId="77777777" w:rsidR="00C13D04" w:rsidRDefault="00C46ADE">
      <w:pPr>
        <w:numPr>
          <w:ilvl w:val="2"/>
          <w:numId w:val="1"/>
        </w:numPr>
        <w:spacing w:after="0"/>
        <w:jc w:val="both"/>
        <w:rPr>
          <w:sz w:val="22"/>
          <w:szCs w:val="22"/>
        </w:rPr>
      </w:pPr>
      <w:r>
        <w:rPr>
          <w:sz w:val="22"/>
          <w:szCs w:val="22"/>
        </w:rPr>
        <w:t>A notable speaker, Mary Ann Baynton from Workplace Strategies for Mental Health, presented on creating an inclusive work environment and supporting colleagues effectively.</w:t>
      </w:r>
    </w:p>
    <w:p w14:paraId="000000A5" w14:textId="77777777" w:rsidR="00C13D04" w:rsidRDefault="00C46ADE">
      <w:pPr>
        <w:numPr>
          <w:ilvl w:val="1"/>
          <w:numId w:val="1"/>
        </w:numPr>
        <w:spacing w:after="0"/>
        <w:jc w:val="both"/>
        <w:rPr>
          <w:sz w:val="22"/>
          <w:szCs w:val="22"/>
        </w:rPr>
      </w:pPr>
      <w:r>
        <w:rPr>
          <w:sz w:val="22"/>
          <w:szCs w:val="22"/>
        </w:rPr>
        <w:t>Health &amp; Disability Management Presentation:</w:t>
      </w:r>
    </w:p>
    <w:p w14:paraId="000000A6" w14:textId="77777777" w:rsidR="00C13D04" w:rsidRDefault="00C46ADE">
      <w:pPr>
        <w:numPr>
          <w:ilvl w:val="2"/>
          <w:numId w:val="1"/>
        </w:numPr>
        <w:spacing w:after="0"/>
        <w:jc w:val="both"/>
        <w:rPr>
          <w:sz w:val="22"/>
          <w:szCs w:val="22"/>
        </w:rPr>
      </w:pPr>
      <w:r>
        <w:rPr>
          <w:sz w:val="22"/>
          <w:szCs w:val="22"/>
        </w:rPr>
        <w:t>A Health and Disability Management Specialist from Human Resources spoke at an Ontario Tech Student HR Professionals meeting.</w:t>
      </w:r>
    </w:p>
    <w:p w14:paraId="000000A7" w14:textId="77777777" w:rsidR="00C13D04" w:rsidRDefault="00C46ADE">
      <w:pPr>
        <w:numPr>
          <w:ilvl w:val="2"/>
          <w:numId w:val="1"/>
        </w:numPr>
        <w:spacing w:after="0"/>
        <w:jc w:val="both"/>
        <w:rPr>
          <w:sz w:val="22"/>
          <w:szCs w:val="22"/>
        </w:rPr>
      </w:pPr>
      <w:r>
        <w:rPr>
          <w:sz w:val="22"/>
          <w:szCs w:val="22"/>
        </w:rPr>
        <w:t>The presentation covered:</w:t>
      </w:r>
    </w:p>
    <w:p w14:paraId="000000A8" w14:textId="77777777" w:rsidR="00C13D04" w:rsidRDefault="00C46ADE">
      <w:pPr>
        <w:numPr>
          <w:ilvl w:val="3"/>
          <w:numId w:val="1"/>
        </w:numPr>
        <w:spacing w:after="0"/>
        <w:jc w:val="both"/>
        <w:rPr>
          <w:sz w:val="22"/>
          <w:szCs w:val="22"/>
        </w:rPr>
      </w:pPr>
      <w:r>
        <w:rPr>
          <w:sz w:val="22"/>
          <w:szCs w:val="22"/>
        </w:rPr>
        <w:t>HR’s role in supporting accommodations.</w:t>
      </w:r>
    </w:p>
    <w:p w14:paraId="000000A9" w14:textId="77777777" w:rsidR="00C13D04" w:rsidRDefault="00C46ADE">
      <w:pPr>
        <w:numPr>
          <w:ilvl w:val="3"/>
          <w:numId w:val="1"/>
        </w:numPr>
        <w:spacing w:after="0"/>
        <w:jc w:val="both"/>
        <w:rPr>
          <w:sz w:val="22"/>
          <w:szCs w:val="22"/>
        </w:rPr>
      </w:pPr>
      <w:r>
        <w:rPr>
          <w:sz w:val="22"/>
          <w:szCs w:val="22"/>
        </w:rPr>
        <w:t>Strategies for making classrooms more inclusive.</w:t>
      </w:r>
    </w:p>
    <w:p w14:paraId="000000AA" w14:textId="77777777" w:rsidR="00C13D04" w:rsidRDefault="00C46ADE">
      <w:pPr>
        <w:numPr>
          <w:ilvl w:val="0"/>
          <w:numId w:val="1"/>
        </w:numPr>
        <w:spacing w:after="0"/>
        <w:jc w:val="both"/>
        <w:rPr>
          <w:sz w:val="22"/>
          <w:szCs w:val="22"/>
        </w:rPr>
      </w:pPr>
      <w:r>
        <w:rPr>
          <w:sz w:val="22"/>
          <w:szCs w:val="22"/>
        </w:rPr>
        <w:t>Training &amp; Development Initiatives</w:t>
      </w:r>
    </w:p>
    <w:p w14:paraId="000000AB" w14:textId="77777777" w:rsidR="00C13D04" w:rsidRDefault="00C46ADE">
      <w:pPr>
        <w:numPr>
          <w:ilvl w:val="1"/>
          <w:numId w:val="1"/>
        </w:numPr>
        <w:spacing w:after="0"/>
        <w:jc w:val="both"/>
        <w:rPr>
          <w:sz w:val="22"/>
          <w:szCs w:val="22"/>
        </w:rPr>
      </w:pPr>
      <w:r>
        <w:rPr>
          <w:sz w:val="22"/>
          <w:szCs w:val="22"/>
        </w:rPr>
        <w:t>Staff Training &amp; Development Programs:</w:t>
      </w:r>
    </w:p>
    <w:p w14:paraId="000000AC" w14:textId="77777777" w:rsidR="00C13D04" w:rsidRDefault="00C46ADE">
      <w:pPr>
        <w:numPr>
          <w:ilvl w:val="2"/>
          <w:numId w:val="1"/>
        </w:numPr>
        <w:spacing w:after="0"/>
        <w:jc w:val="both"/>
        <w:rPr>
          <w:sz w:val="22"/>
          <w:szCs w:val="22"/>
        </w:rPr>
      </w:pPr>
      <w:r>
        <w:rPr>
          <w:sz w:val="22"/>
          <w:szCs w:val="22"/>
        </w:rPr>
        <w:t>Training offered in:</w:t>
      </w:r>
    </w:p>
    <w:p w14:paraId="000000AD" w14:textId="77777777" w:rsidR="00C13D04" w:rsidRDefault="00C46ADE">
      <w:pPr>
        <w:numPr>
          <w:ilvl w:val="3"/>
          <w:numId w:val="1"/>
        </w:numPr>
        <w:spacing w:after="0"/>
        <w:jc w:val="both"/>
        <w:rPr>
          <w:sz w:val="22"/>
          <w:szCs w:val="22"/>
        </w:rPr>
      </w:pPr>
      <w:r>
        <w:rPr>
          <w:sz w:val="22"/>
          <w:szCs w:val="22"/>
        </w:rPr>
        <w:t>Mental Health First Aid.</w:t>
      </w:r>
    </w:p>
    <w:p w14:paraId="000000AE" w14:textId="77777777" w:rsidR="00C13D04" w:rsidRDefault="00C46ADE">
      <w:pPr>
        <w:numPr>
          <w:ilvl w:val="3"/>
          <w:numId w:val="1"/>
        </w:numPr>
        <w:spacing w:after="0"/>
        <w:jc w:val="both"/>
        <w:rPr>
          <w:sz w:val="22"/>
          <w:szCs w:val="22"/>
        </w:rPr>
      </w:pPr>
      <w:r>
        <w:rPr>
          <w:sz w:val="22"/>
          <w:szCs w:val="22"/>
        </w:rPr>
        <w:t>Wellness at Work.</w:t>
      </w:r>
    </w:p>
    <w:p w14:paraId="000000AF" w14:textId="77777777" w:rsidR="00C13D04" w:rsidRDefault="00C46ADE">
      <w:pPr>
        <w:numPr>
          <w:ilvl w:val="3"/>
          <w:numId w:val="1"/>
        </w:numPr>
        <w:spacing w:after="0"/>
        <w:jc w:val="both"/>
        <w:rPr>
          <w:sz w:val="22"/>
          <w:szCs w:val="22"/>
        </w:rPr>
      </w:pPr>
      <w:r>
        <w:rPr>
          <w:sz w:val="22"/>
          <w:szCs w:val="22"/>
        </w:rPr>
        <w:t>Customer Service best practices.</w:t>
      </w:r>
    </w:p>
    <w:p w14:paraId="000000B0" w14:textId="77777777" w:rsidR="00C13D04" w:rsidRDefault="00C46ADE">
      <w:pPr>
        <w:numPr>
          <w:ilvl w:val="1"/>
          <w:numId w:val="1"/>
        </w:numPr>
        <w:spacing w:after="0"/>
        <w:jc w:val="both"/>
        <w:rPr>
          <w:sz w:val="22"/>
          <w:szCs w:val="22"/>
        </w:rPr>
      </w:pPr>
      <w:r>
        <w:rPr>
          <w:sz w:val="22"/>
          <w:szCs w:val="22"/>
        </w:rPr>
        <w:lastRenderedPageBreak/>
        <w:t>Teaching and Learning Centre – Accessibility Workshops:</w:t>
      </w:r>
    </w:p>
    <w:p w14:paraId="000000B1" w14:textId="77777777" w:rsidR="00C13D04" w:rsidRDefault="00C46ADE">
      <w:pPr>
        <w:numPr>
          <w:ilvl w:val="2"/>
          <w:numId w:val="1"/>
        </w:numPr>
        <w:spacing w:after="0"/>
        <w:jc w:val="both"/>
        <w:rPr>
          <w:sz w:val="22"/>
          <w:szCs w:val="22"/>
        </w:rPr>
      </w:pPr>
      <w:r>
        <w:rPr>
          <w:sz w:val="22"/>
          <w:szCs w:val="22"/>
        </w:rPr>
        <w:t>Between Fall 2024 and March 2025, the TLC hosted four (4) workshops on accessibility, universal design, and inclusive teaching.</w:t>
      </w:r>
    </w:p>
    <w:p w14:paraId="000000B2" w14:textId="77777777" w:rsidR="00C13D04" w:rsidRDefault="00C46ADE">
      <w:pPr>
        <w:numPr>
          <w:ilvl w:val="2"/>
          <w:numId w:val="1"/>
        </w:numPr>
        <w:spacing w:after="0"/>
        <w:jc w:val="both"/>
        <w:rPr>
          <w:sz w:val="22"/>
          <w:szCs w:val="22"/>
        </w:rPr>
      </w:pPr>
      <w:r>
        <w:rPr>
          <w:sz w:val="22"/>
          <w:szCs w:val="22"/>
        </w:rPr>
        <w:t>A total of 38 faculty and staff members participated across various faculties and departments.</w:t>
      </w:r>
    </w:p>
    <w:p w14:paraId="000000B3" w14:textId="77777777" w:rsidR="00C13D04" w:rsidRDefault="00C46ADE">
      <w:pPr>
        <w:pStyle w:val="Heading1"/>
      </w:pPr>
      <w:bookmarkStart w:id="11" w:name="_Toc197703752"/>
      <w:r>
        <w:t>Design of Public Spaces</w:t>
      </w:r>
      <w:bookmarkEnd w:id="11"/>
      <w:r>
        <w:t xml:space="preserve"> </w:t>
      </w:r>
    </w:p>
    <w:p w14:paraId="000000B4" w14:textId="77777777" w:rsidR="00C13D04" w:rsidRDefault="00C46ADE">
      <w:pPr>
        <w:jc w:val="both"/>
        <w:rPr>
          <w:i/>
          <w:sz w:val="22"/>
          <w:szCs w:val="22"/>
        </w:rPr>
      </w:pPr>
      <w:r>
        <w:rPr>
          <w:i/>
          <w:sz w:val="22"/>
          <w:szCs w:val="22"/>
        </w:rPr>
        <w:t>Initiatives implemented related to the Design of Public Spaces Standards. This can include, for example, installing accessible playgrounds, tactile walking surface indicators, and establishing design guidelines that consider accessibility.</w:t>
      </w:r>
    </w:p>
    <w:p w14:paraId="000000B5" w14:textId="77777777" w:rsidR="00C13D04" w:rsidRDefault="00C46ADE">
      <w:pPr>
        <w:numPr>
          <w:ilvl w:val="0"/>
          <w:numId w:val="1"/>
        </w:numPr>
        <w:spacing w:after="0"/>
        <w:jc w:val="both"/>
        <w:rPr>
          <w:sz w:val="22"/>
          <w:szCs w:val="22"/>
        </w:rPr>
      </w:pPr>
      <w:r>
        <w:rPr>
          <w:sz w:val="22"/>
          <w:szCs w:val="22"/>
        </w:rPr>
        <w:t>Universal Change Room/Washroom (Summer 2025 Completion):</w:t>
      </w:r>
    </w:p>
    <w:p w14:paraId="000000B6" w14:textId="77777777" w:rsidR="00C13D04" w:rsidRDefault="00C46ADE">
      <w:pPr>
        <w:numPr>
          <w:ilvl w:val="1"/>
          <w:numId w:val="1"/>
        </w:numPr>
        <w:spacing w:after="0"/>
        <w:jc w:val="both"/>
        <w:rPr>
          <w:sz w:val="22"/>
          <w:szCs w:val="22"/>
        </w:rPr>
      </w:pPr>
      <w:r>
        <w:rPr>
          <w:sz w:val="22"/>
          <w:szCs w:val="22"/>
        </w:rPr>
        <w:t>A fully accessible and inclusive universal change room/washroom will be completed as part of the latest renovations to the Campus Recreation and Wellness Centre (CRWC).</w:t>
      </w:r>
    </w:p>
    <w:p w14:paraId="000000B7" w14:textId="77777777" w:rsidR="00C13D04" w:rsidRDefault="00C46ADE">
      <w:pPr>
        <w:numPr>
          <w:ilvl w:val="0"/>
          <w:numId w:val="1"/>
        </w:numPr>
        <w:spacing w:after="0"/>
        <w:jc w:val="both"/>
        <w:rPr>
          <w:sz w:val="22"/>
          <w:szCs w:val="22"/>
        </w:rPr>
      </w:pPr>
      <w:r>
        <w:rPr>
          <w:sz w:val="22"/>
          <w:szCs w:val="22"/>
        </w:rPr>
        <w:t>Library Accessibility Enhancements</w:t>
      </w:r>
    </w:p>
    <w:p w14:paraId="000000B8" w14:textId="77777777" w:rsidR="00C13D04" w:rsidRDefault="00C46ADE">
      <w:pPr>
        <w:numPr>
          <w:ilvl w:val="1"/>
          <w:numId w:val="1"/>
        </w:numPr>
        <w:spacing w:after="0"/>
        <w:jc w:val="both"/>
        <w:rPr>
          <w:sz w:val="22"/>
          <w:szCs w:val="22"/>
        </w:rPr>
      </w:pPr>
      <w:r>
        <w:rPr>
          <w:sz w:val="22"/>
          <w:szCs w:val="22"/>
        </w:rPr>
        <w:t>Assisted Use Carrel Room (4th Floor, North Oshawa Library):</w:t>
      </w:r>
    </w:p>
    <w:p w14:paraId="000000B9" w14:textId="77777777" w:rsidR="00C13D04" w:rsidRDefault="00C46ADE">
      <w:pPr>
        <w:numPr>
          <w:ilvl w:val="2"/>
          <w:numId w:val="1"/>
        </w:numPr>
        <w:spacing w:after="0"/>
        <w:jc w:val="both"/>
        <w:rPr>
          <w:sz w:val="22"/>
          <w:szCs w:val="22"/>
        </w:rPr>
      </w:pPr>
      <w:r>
        <w:rPr>
          <w:sz w:val="22"/>
          <w:szCs w:val="22"/>
        </w:rPr>
        <w:t>Available for booking by Ontario Tech and Durham College students online</w:t>
      </w:r>
    </w:p>
    <w:p w14:paraId="000000BA" w14:textId="77777777" w:rsidR="00C13D04" w:rsidRDefault="00C46ADE">
      <w:pPr>
        <w:numPr>
          <w:ilvl w:val="2"/>
          <w:numId w:val="1"/>
        </w:numPr>
        <w:spacing w:after="0"/>
        <w:jc w:val="both"/>
        <w:rPr>
          <w:sz w:val="22"/>
          <w:szCs w:val="22"/>
        </w:rPr>
      </w:pPr>
      <w:r>
        <w:rPr>
          <w:sz w:val="22"/>
          <w:szCs w:val="22"/>
        </w:rPr>
        <w:t>Between May 1, 2024, and March 24, 2025, the Assisted Use Carrel Room was used by 167 unique users, with a total of 683 bookings.</w:t>
      </w:r>
    </w:p>
    <w:p w14:paraId="000000BB" w14:textId="77777777" w:rsidR="00C13D04" w:rsidRDefault="00C46ADE">
      <w:pPr>
        <w:numPr>
          <w:ilvl w:val="0"/>
          <w:numId w:val="1"/>
        </w:numPr>
        <w:spacing w:after="0"/>
        <w:jc w:val="both"/>
        <w:rPr>
          <w:sz w:val="22"/>
          <w:szCs w:val="22"/>
        </w:rPr>
      </w:pPr>
      <w:r>
        <w:rPr>
          <w:sz w:val="22"/>
          <w:szCs w:val="22"/>
        </w:rPr>
        <w:t>Library Facilities Include:</w:t>
      </w:r>
    </w:p>
    <w:p w14:paraId="000000BC" w14:textId="77777777" w:rsidR="00C13D04" w:rsidRDefault="00C46ADE">
      <w:pPr>
        <w:numPr>
          <w:ilvl w:val="1"/>
          <w:numId w:val="1"/>
        </w:numPr>
        <w:spacing w:after="0"/>
        <w:jc w:val="both"/>
        <w:rPr>
          <w:sz w:val="22"/>
          <w:szCs w:val="22"/>
        </w:rPr>
      </w:pPr>
      <w:r>
        <w:rPr>
          <w:sz w:val="22"/>
          <w:szCs w:val="22"/>
        </w:rPr>
        <w:t>Automatic doors at building entrances.</w:t>
      </w:r>
    </w:p>
    <w:p w14:paraId="000000BD" w14:textId="77777777" w:rsidR="00C13D04" w:rsidRDefault="00C46ADE">
      <w:pPr>
        <w:numPr>
          <w:ilvl w:val="1"/>
          <w:numId w:val="1"/>
        </w:numPr>
        <w:spacing w:after="0"/>
        <w:jc w:val="both"/>
        <w:rPr>
          <w:sz w:val="22"/>
          <w:szCs w:val="22"/>
        </w:rPr>
      </w:pPr>
      <w:r>
        <w:rPr>
          <w:sz w:val="22"/>
          <w:szCs w:val="22"/>
        </w:rPr>
        <w:t>Desk-height countertops at service desks.</w:t>
      </w:r>
    </w:p>
    <w:p w14:paraId="000000BE" w14:textId="77777777" w:rsidR="00C13D04" w:rsidRDefault="00C46ADE">
      <w:pPr>
        <w:numPr>
          <w:ilvl w:val="1"/>
          <w:numId w:val="1"/>
        </w:numPr>
        <w:spacing w:after="0"/>
        <w:jc w:val="both"/>
        <w:rPr>
          <w:sz w:val="22"/>
          <w:szCs w:val="22"/>
        </w:rPr>
      </w:pPr>
      <w:r>
        <w:rPr>
          <w:sz w:val="22"/>
          <w:szCs w:val="22"/>
        </w:rPr>
        <w:t>Wheelchair-accessible elevators in all multi-floor libraries.</w:t>
      </w:r>
    </w:p>
    <w:p w14:paraId="000000BF" w14:textId="77777777" w:rsidR="00C13D04" w:rsidRDefault="00C46ADE">
      <w:pPr>
        <w:numPr>
          <w:ilvl w:val="1"/>
          <w:numId w:val="1"/>
        </w:numPr>
        <w:spacing w:after="0"/>
        <w:jc w:val="both"/>
        <w:rPr>
          <w:sz w:val="22"/>
          <w:szCs w:val="22"/>
        </w:rPr>
      </w:pPr>
      <w:r>
        <w:rPr>
          <w:sz w:val="22"/>
          <w:szCs w:val="22"/>
        </w:rPr>
        <w:t>Wheelchair-accessible washrooms, including an all-gender accessible washroom with a change table on the second floor of the North Oshawa Library.</w:t>
      </w:r>
    </w:p>
    <w:p w14:paraId="000000C0" w14:textId="77777777" w:rsidR="00C13D04" w:rsidRDefault="00C46ADE">
      <w:pPr>
        <w:numPr>
          <w:ilvl w:val="0"/>
          <w:numId w:val="1"/>
        </w:numPr>
        <w:spacing w:after="0"/>
        <w:jc w:val="both"/>
        <w:rPr>
          <w:sz w:val="22"/>
          <w:szCs w:val="22"/>
        </w:rPr>
      </w:pPr>
      <w:r>
        <w:rPr>
          <w:sz w:val="22"/>
          <w:szCs w:val="22"/>
        </w:rPr>
        <w:t>Adjustable Height Desks:</w:t>
      </w:r>
    </w:p>
    <w:p w14:paraId="000000C1" w14:textId="77777777" w:rsidR="00C13D04" w:rsidRDefault="00C46ADE">
      <w:pPr>
        <w:numPr>
          <w:ilvl w:val="1"/>
          <w:numId w:val="1"/>
        </w:numPr>
        <w:spacing w:after="0"/>
        <w:jc w:val="both"/>
        <w:rPr>
          <w:sz w:val="22"/>
          <w:szCs w:val="22"/>
        </w:rPr>
      </w:pPr>
      <w:r>
        <w:rPr>
          <w:sz w:val="22"/>
          <w:szCs w:val="22"/>
        </w:rPr>
        <w:t>Available in all open study spaces on each floor of the North Oshawa Library.</w:t>
      </w:r>
    </w:p>
    <w:p w14:paraId="000000C2" w14:textId="77777777" w:rsidR="00C13D04" w:rsidRDefault="00C46ADE">
      <w:pPr>
        <w:numPr>
          <w:ilvl w:val="1"/>
          <w:numId w:val="1"/>
        </w:numPr>
        <w:spacing w:after="0"/>
        <w:jc w:val="both"/>
        <w:rPr>
          <w:sz w:val="22"/>
          <w:szCs w:val="22"/>
        </w:rPr>
      </w:pPr>
      <w:r>
        <w:rPr>
          <w:sz w:val="22"/>
          <w:szCs w:val="22"/>
        </w:rPr>
        <w:t>Two height-adjustable desks are available at the Social Science, Humanities, and Education Library (Charles Hall).</w:t>
      </w:r>
    </w:p>
    <w:p w14:paraId="000000C3" w14:textId="77777777" w:rsidR="00C13D04" w:rsidRDefault="00C46ADE">
      <w:pPr>
        <w:numPr>
          <w:ilvl w:val="0"/>
          <w:numId w:val="1"/>
        </w:numPr>
        <w:spacing w:after="0"/>
        <w:jc w:val="both"/>
        <w:rPr>
          <w:sz w:val="22"/>
          <w:szCs w:val="22"/>
        </w:rPr>
      </w:pPr>
      <w:r>
        <w:rPr>
          <w:sz w:val="22"/>
          <w:szCs w:val="22"/>
        </w:rPr>
        <w:t>Campus Infrastructure &amp; Accessibility Improvements</w:t>
      </w:r>
    </w:p>
    <w:p w14:paraId="000000C4" w14:textId="77777777" w:rsidR="00C13D04" w:rsidRDefault="00C46ADE">
      <w:pPr>
        <w:numPr>
          <w:ilvl w:val="1"/>
          <w:numId w:val="1"/>
        </w:numPr>
        <w:spacing w:after="0"/>
        <w:jc w:val="both"/>
        <w:rPr>
          <w:sz w:val="22"/>
          <w:szCs w:val="22"/>
        </w:rPr>
      </w:pPr>
      <w:r>
        <w:rPr>
          <w:sz w:val="22"/>
          <w:szCs w:val="22"/>
        </w:rPr>
        <w:t>Physical Space Audit (2024):</w:t>
      </w:r>
    </w:p>
    <w:p w14:paraId="000000C5" w14:textId="77777777" w:rsidR="00C13D04" w:rsidRDefault="00C46ADE">
      <w:pPr>
        <w:numPr>
          <w:ilvl w:val="2"/>
          <w:numId w:val="1"/>
        </w:numPr>
        <w:spacing w:after="0"/>
        <w:jc w:val="both"/>
        <w:rPr>
          <w:sz w:val="22"/>
          <w:szCs w:val="22"/>
        </w:rPr>
      </w:pPr>
      <w:r>
        <w:rPr>
          <w:sz w:val="22"/>
          <w:szCs w:val="22"/>
        </w:rPr>
        <w:t>The Office of Campus Infrastructure and Sustainability conducted audits in CFH, CIC, CERL, and exterior Code Blue stations at the North Campus.</w:t>
      </w:r>
    </w:p>
    <w:p w14:paraId="000000C6" w14:textId="77777777" w:rsidR="00C13D04" w:rsidRDefault="00C46ADE">
      <w:pPr>
        <w:numPr>
          <w:ilvl w:val="2"/>
          <w:numId w:val="1"/>
        </w:numPr>
        <w:spacing w:after="0"/>
        <w:jc w:val="both"/>
        <w:rPr>
          <w:sz w:val="22"/>
          <w:szCs w:val="22"/>
        </w:rPr>
      </w:pPr>
      <w:r>
        <w:rPr>
          <w:sz w:val="22"/>
          <w:szCs w:val="22"/>
        </w:rPr>
        <w:t>The audit was aligned with the Design of Public Spaces (IASR amendment) to identify non-compliant areas and needed accessibility enhancements.</w:t>
      </w:r>
    </w:p>
    <w:p w14:paraId="000000C7" w14:textId="77777777" w:rsidR="00C13D04" w:rsidRDefault="00C46ADE">
      <w:pPr>
        <w:numPr>
          <w:ilvl w:val="1"/>
          <w:numId w:val="1"/>
        </w:numPr>
        <w:spacing w:after="0"/>
        <w:jc w:val="both"/>
        <w:rPr>
          <w:sz w:val="22"/>
          <w:szCs w:val="22"/>
        </w:rPr>
      </w:pPr>
      <w:r>
        <w:rPr>
          <w:sz w:val="22"/>
          <w:szCs w:val="22"/>
        </w:rPr>
        <w:t>Facility Upgrades &amp; Accessibility Enhancements:</w:t>
      </w:r>
    </w:p>
    <w:p w14:paraId="000000C8" w14:textId="77777777" w:rsidR="00C13D04" w:rsidRDefault="00C46ADE">
      <w:pPr>
        <w:numPr>
          <w:ilvl w:val="2"/>
          <w:numId w:val="1"/>
        </w:numPr>
        <w:spacing w:after="0"/>
        <w:jc w:val="both"/>
        <w:rPr>
          <w:sz w:val="22"/>
          <w:szCs w:val="22"/>
        </w:rPr>
      </w:pPr>
      <w:r>
        <w:rPr>
          <w:sz w:val="22"/>
          <w:szCs w:val="22"/>
        </w:rPr>
        <w:t>Lighting upgrades (2024-2025):</w:t>
      </w:r>
    </w:p>
    <w:p w14:paraId="000000C9" w14:textId="77777777" w:rsidR="00C13D04" w:rsidRDefault="00C46ADE">
      <w:pPr>
        <w:numPr>
          <w:ilvl w:val="3"/>
          <w:numId w:val="1"/>
        </w:numPr>
        <w:spacing w:after="0"/>
        <w:jc w:val="both"/>
        <w:rPr>
          <w:sz w:val="22"/>
          <w:szCs w:val="22"/>
        </w:rPr>
      </w:pPr>
      <w:r>
        <w:rPr>
          <w:sz w:val="22"/>
          <w:szCs w:val="22"/>
        </w:rPr>
        <w:t>Restored several areas to design-level brightness, including offices, corridors, and stairwells.</w:t>
      </w:r>
    </w:p>
    <w:p w14:paraId="000000CA" w14:textId="77777777" w:rsidR="00C13D04" w:rsidRDefault="00C46ADE">
      <w:pPr>
        <w:numPr>
          <w:ilvl w:val="2"/>
          <w:numId w:val="1"/>
        </w:numPr>
        <w:spacing w:after="0"/>
        <w:jc w:val="both"/>
        <w:rPr>
          <w:sz w:val="22"/>
          <w:szCs w:val="22"/>
        </w:rPr>
      </w:pPr>
      <w:r>
        <w:rPr>
          <w:sz w:val="22"/>
          <w:szCs w:val="22"/>
        </w:rPr>
        <w:t>Visibility Enhancements (2025):</w:t>
      </w:r>
    </w:p>
    <w:p w14:paraId="000000CB" w14:textId="77777777" w:rsidR="00C13D04" w:rsidRDefault="00C46ADE">
      <w:pPr>
        <w:numPr>
          <w:ilvl w:val="3"/>
          <w:numId w:val="1"/>
        </w:numPr>
        <w:spacing w:after="0"/>
        <w:jc w:val="both"/>
        <w:rPr>
          <w:sz w:val="22"/>
          <w:szCs w:val="22"/>
        </w:rPr>
      </w:pPr>
      <w:r>
        <w:rPr>
          <w:sz w:val="22"/>
          <w:szCs w:val="22"/>
        </w:rPr>
        <w:t>Doors and frames repainted to improve visibility.</w:t>
      </w:r>
    </w:p>
    <w:p w14:paraId="000000CC" w14:textId="77777777" w:rsidR="00C13D04" w:rsidRDefault="00C46ADE">
      <w:pPr>
        <w:numPr>
          <w:ilvl w:val="2"/>
          <w:numId w:val="1"/>
        </w:numPr>
        <w:spacing w:after="0"/>
        <w:jc w:val="both"/>
        <w:rPr>
          <w:sz w:val="22"/>
          <w:szCs w:val="22"/>
        </w:rPr>
      </w:pPr>
      <w:r>
        <w:rPr>
          <w:sz w:val="22"/>
          <w:szCs w:val="22"/>
        </w:rPr>
        <w:t>Automatic Door Openers (2025):</w:t>
      </w:r>
    </w:p>
    <w:p w14:paraId="000000CD" w14:textId="77777777" w:rsidR="00C13D04" w:rsidRDefault="00C46ADE">
      <w:pPr>
        <w:numPr>
          <w:ilvl w:val="3"/>
          <w:numId w:val="1"/>
        </w:numPr>
        <w:spacing w:after="0"/>
        <w:jc w:val="both"/>
        <w:rPr>
          <w:sz w:val="22"/>
          <w:szCs w:val="22"/>
        </w:rPr>
      </w:pPr>
      <w:r>
        <w:rPr>
          <w:sz w:val="22"/>
          <w:szCs w:val="22"/>
        </w:rPr>
        <w:t>Installed in BIT, LIB, and ENG buildings.</w:t>
      </w:r>
    </w:p>
    <w:p w14:paraId="000000CE" w14:textId="77777777" w:rsidR="00C13D04" w:rsidRDefault="00C46ADE">
      <w:pPr>
        <w:numPr>
          <w:ilvl w:val="2"/>
          <w:numId w:val="1"/>
        </w:numPr>
        <w:spacing w:after="0"/>
        <w:jc w:val="both"/>
        <w:rPr>
          <w:sz w:val="22"/>
          <w:szCs w:val="22"/>
        </w:rPr>
      </w:pPr>
      <w:r>
        <w:rPr>
          <w:sz w:val="22"/>
          <w:szCs w:val="22"/>
        </w:rPr>
        <w:t>Wayfinding Signage Upgrades:</w:t>
      </w:r>
    </w:p>
    <w:p w14:paraId="000000CF" w14:textId="77777777" w:rsidR="00C13D04" w:rsidRDefault="00C46ADE">
      <w:pPr>
        <w:numPr>
          <w:ilvl w:val="3"/>
          <w:numId w:val="1"/>
        </w:numPr>
        <w:spacing w:after="0"/>
        <w:jc w:val="both"/>
        <w:rPr>
          <w:sz w:val="22"/>
          <w:szCs w:val="22"/>
        </w:rPr>
      </w:pPr>
      <w:r>
        <w:rPr>
          <w:sz w:val="22"/>
          <w:szCs w:val="22"/>
        </w:rPr>
        <w:t>Science, Business &amp; IT, and OPG/ACE buildings upgraded in collaboration with Communications &amp; Marketing (2024).</w:t>
      </w:r>
    </w:p>
    <w:p w14:paraId="000000D0" w14:textId="77777777" w:rsidR="00C13D04" w:rsidRDefault="00C46ADE">
      <w:pPr>
        <w:numPr>
          <w:ilvl w:val="3"/>
          <w:numId w:val="1"/>
        </w:numPr>
        <w:spacing w:after="0"/>
        <w:jc w:val="both"/>
        <w:rPr>
          <w:sz w:val="22"/>
          <w:szCs w:val="22"/>
        </w:rPr>
      </w:pPr>
      <w:r>
        <w:rPr>
          <w:sz w:val="22"/>
          <w:szCs w:val="22"/>
        </w:rPr>
        <w:lastRenderedPageBreak/>
        <w:t>Further wayfinding improvements planned for 2025.</w:t>
      </w:r>
    </w:p>
    <w:p w14:paraId="000000D1" w14:textId="77777777" w:rsidR="00C13D04" w:rsidRDefault="00C46ADE">
      <w:pPr>
        <w:numPr>
          <w:ilvl w:val="2"/>
          <w:numId w:val="1"/>
        </w:numPr>
        <w:spacing w:after="0"/>
        <w:jc w:val="both"/>
        <w:rPr>
          <w:sz w:val="22"/>
          <w:szCs w:val="22"/>
        </w:rPr>
      </w:pPr>
      <w:r>
        <w:rPr>
          <w:sz w:val="22"/>
          <w:szCs w:val="22"/>
        </w:rPr>
        <w:t>Emergency Phones (2025):</w:t>
      </w:r>
    </w:p>
    <w:p w14:paraId="000000D2" w14:textId="77777777" w:rsidR="00C13D04" w:rsidRDefault="00C46ADE">
      <w:pPr>
        <w:numPr>
          <w:ilvl w:val="3"/>
          <w:numId w:val="1"/>
        </w:numPr>
        <w:spacing w:after="0"/>
        <w:jc w:val="both"/>
        <w:rPr>
          <w:sz w:val="22"/>
          <w:szCs w:val="22"/>
        </w:rPr>
      </w:pPr>
      <w:r>
        <w:rPr>
          <w:sz w:val="22"/>
          <w:szCs w:val="22"/>
        </w:rPr>
        <w:t>Lowering and relocating emergency phones to meet accessibility standards.</w:t>
      </w:r>
    </w:p>
    <w:p w14:paraId="000000D3" w14:textId="77777777" w:rsidR="00C13D04" w:rsidRDefault="00C46ADE">
      <w:pPr>
        <w:numPr>
          <w:ilvl w:val="2"/>
          <w:numId w:val="1"/>
        </w:numPr>
        <w:spacing w:after="0"/>
        <w:jc w:val="both"/>
        <w:rPr>
          <w:sz w:val="22"/>
          <w:szCs w:val="22"/>
        </w:rPr>
      </w:pPr>
      <w:r>
        <w:rPr>
          <w:sz w:val="22"/>
          <w:szCs w:val="22"/>
        </w:rPr>
        <w:t>Charles Hall Accessibility Upgrade:</w:t>
      </w:r>
    </w:p>
    <w:p w14:paraId="000000D4" w14:textId="77777777" w:rsidR="00C13D04" w:rsidRDefault="00C46ADE">
      <w:pPr>
        <w:numPr>
          <w:ilvl w:val="3"/>
          <w:numId w:val="1"/>
        </w:numPr>
        <w:spacing w:after="0"/>
        <w:jc w:val="both"/>
        <w:rPr>
          <w:sz w:val="22"/>
          <w:szCs w:val="22"/>
        </w:rPr>
      </w:pPr>
      <w:r>
        <w:rPr>
          <w:sz w:val="22"/>
          <w:szCs w:val="22"/>
        </w:rPr>
        <w:t>Concept design for a new accessibility ramp completed.</w:t>
      </w:r>
    </w:p>
    <w:p w14:paraId="000000D5" w14:textId="77777777" w:rsidR="00C13D04" w:rsidRDefault="00C46ADE">
      <w:pPr>
        <w:numPr>
          <w:ilvl w:val="3"/>
          <w:numId w:val="1"/>
        </w:numPr>
        <w:spacing w:after="0"/>
        <w:jc w:val="both"/>
        <w:rPr>
          <w:sz w:val="22"/>
          <w:szCs w:val="22"/>
        </w:rPr>
      </w:pPr>
      <w:r>
        <w:rPr>
          <w:sz w:val="22"/>
          <w:szCs w:val="22"/>
        </w:rPr>
        <w:t>An accessibility grant was approved (Feb 6, 2025).</w:t>
      </w:r>
    </w:p>
    <w:p w14:paraId="000000D6" w14:textId="77777777" w:rsidR="00C13D04" w:rsidRDefault="00C46ADE">
      <w:pPr>
        <w:numPr>
          <w:ilvl w:val="3"/>
          <w:numId w:val="1"/>
        </w:numPr>
        <w:spacing w:after="0"/>
        <w:jc w:val="both"/>
        <w:rPr>
          <w:sz w:val="22"/>
          <w:szCs w:val="22"/>
        </w:rPr>
      </w:pPr>
      <w:r>
        <w:rPr>
          <w:sz w:val="22"/>
          <w:szCs w:val="22"/>
        </w:rPr>
        <w:t>The project was revised to include an interior elevator instead of a ramp.</w:t>
      </w:r>
    </w:p>
    <w:p w14:paraId="000000D7" w14:textId="77777777" w:rsidR="00C13D04" w:rsidRDefault="00C46ADE">
      <w:pPr>
        <w:numPr>
          <w:ilvl w:val="3"/>
          <w:numId w:val="1"/>
        </w:numPr>
        <w:spacing w:after="0"/>
        <w:jc w:val="both"/>
        <w:rPr>
          <w:sz w:val="22"/>
          <w:szCs w:val="22"/>
        </w:rPr>
      </w:pPr>
      <w:r>
        <w:rPr>
          <w:sz w:val="22"/>
          <w:szCs w:val="22"/>
        </w:rPr>
        <w:t>Construction of the new accessibility elevator to replace the existing lift begins in 2025.</w:t>
      </w:r>
    </w:p>
    <w:p w14:paraId="000000D8" w14:textId="77777777" w:rsidR="00C13D04" w:rsidRDefault="00C46ADE">
      <w:pPr>
        <w:numPr>
          <w:ilvl w:val="2"/>
          <w:numId w:val="1"/>
        </w:numPr>
        <w:spacing w:after="0"/>
        <w:jc w:val="both"/>
        <w:rPr>
          <w:sz w:val="22"/>
          <w:szCs w:val="22"/>
        </w:rPr>
      </w:pPr>
      <w:r>
        <w:rPr>
          <w:sz w:val="22"/>
          <w:szCs w:val="22"/>
        </w:rPr>
        <w:t>Exterior Accessibility Improvements:</w:t>
      </w:r>
    </w:p>
    <w:p w14:paraId="000000D9" w14:textId="77777777" w:rsidR="00C13D04" w:rsidRDefault="00C46ADE">
      <w:pPr>
        <w:numPr>
          <w:ilvl w:val="3"/>
          <w:numId w:val="1"/>
        </w:numPr>
        <w:spacing w:after="0"/>
        <w:jc w:val="both"/>
        <w:rPr>
          <w:sz w:val="22"/>
          <w:szCs w:val="22"/>
        </w:rPr>
      </w:pPr>
      <w:r>
        <w:rPr>
          <w:sz w:val="22"/>
          <w:szCs w:val="22"/>
        </w:rPr>
        <w:t>Replaced damaged or removed Textile Walking Surface Indicators (TWSI) due to snow clearing.</w:t>
      </w:r>
    </w:p>
    <w:p w14:paraId="000000DA" w14:textId="77777777" w:rsidR="00C13D04" w:rsidRDefault="00C46ADE">
      <w:pPr>
        <w:numPr>
          <w:ilvl w:val="3"/>
          <w:numId w:val="1"/>
        </w:numPr>
        <w:spacing w:after="0"/>
        <w:jc w:val="both"/>
        <w:rPr>
          <w:sz w:val="22"/>
          <w:szCs w:val="22"/>
        </w:rPr>
      </w:pPr>
      <w:r>
        <w:rPr>
          <w:sz w:val="22"/>
          <w:szCs w:val="22"/>
        </w:rPr>
        <w:t>28 new TWSI installed in 2024 at North Campus, with additional installations planned for 2025.</w:t>
      </w:r>
    </w:p>
    <w:p w14:paraId="000000DB" w14:textId="77777777" w:rsidR="00C13D04" w:rsidRDefault="00C46ADE">
      <w:pPr>
        <w:numPr>
          <w:ilvl w:val="2"/>
          <w:numId w:val="1"/>
        </w:numPr>
        <w:spacing w:after="0"/>
        <w:jc w:val="both"/>
        <w:rPr>
          <w:sz w:val="22"/>
          <w:szCs w:val="22"/>
        </w:rPr>
      </w:pPr>
      <w:r>
        <w:rPr>
          <w:sz w:val="22"/>
          <w:szCs w:val="22"/>
        </w:rPr>
        <w:t>Partnered with Durham College to invest in hardscape repairs at various North Campus locations.</w:t>
      </w:r>
    </w:p>
    <w:p w14:paraId="000000DC" w14:textId="77777777" w:rsidR="00C13D04" w:rsidRDefault="00C46ADE">
      <w:pPr>
        <w:numPr>
          <w:ilvl w:val="0"/>
          <w:numId w:val="1"/>
        </w:numPr>
        <w:spacing w:after="0"/>
        <w:jc w:val="both"/>
        <w:rPr>
          <w:sz w:val="22"/>
          <w:szCs w:val="22"/>
        </w:rPr>
      </w:pPr>
      <w:r>
        <w:rPr>
          <w:sz w:val="22"/>
          <w:szCs w:val="22"/>
        </w:rPr>
        <w:t>Accessible Bathroom Upgrades:</w:t>
      </w:r>
    </w:p>
    <w:p w14:paraId="000000DD" w14:textId="77777777" w:rsidR="00C13D04" w:rsidRDefault="00C46ADE">
      <w:pPr>
        <w:numPr>
          <w:ilvl w:val="1"/>
          <w:numId w:val="1"/>
        </w:numPr>
        <w:spacing w:after="0"/>
        <w:jc w:val="both"/>
        <w:rPr>
          <w:sz w:val="22"/>
          <w:szCs w:val="22"/>
        </w:rPr>
      </w:pPr>
      <w:r>
        <w:rPr>
          <w:sz w:val="22"/>
          <w:szCs w:val="22"/>
        </w:rPr>
        <w:t>Outfitted four bathrooms at North Campus with accessible equipment for student use.</w:t>
      </w:r>
    </w:p>
    <w:p w14:paraId="000000DE" w14:textId="77777777" w:rsidR="00C13D04" w:rsidRDefault="00C13D04">
      <w:pPr>
        <w:jc w:val="both"/>
        <w:rPr>
          <w:i/>
          <w:sz w:val="22"/>
          <w:szCs w:val="22"/>
        </w:rPr>
      </w:pPr>
    </w:p>
    <w:p w14:paraId="000000DF" w14:textId="77777777" w:rsidR="00C13D04" w:rsidRDefault="00C46ADE">
      <w:pPr>
        <w:pStyle w:val="Heading1"/>
      </w:pPr>
      <w:bookmarkStart w:id="12" w:name="_Toc197703753"/>
      <w:r>
        <w:t>Next Steps</w:t>
      </w:r>
      <w:bookmarkEnd w:id="12"/>
    </w:p>
    <w:p w14:paraId="000000E0" w14:textId="4C66C98D" w:rsidR="00C13D04" w:rsidRDefault="00C46ADE">
      <w:pPr>
        <w:pBdr>
          <w:top w:val="nil"/>
          <w:left w:val="nil"/>
          <w:bottom w:val="nil"/>
          <w:right w:val="nil"/>
          <w:between w:val="nil"/>
        </w:pBdr>
        <w:spacing w:after="0"/>
        <w:jc w:val="both"/>
        <w:rPr>
          <w:sz w:val="22"/>
          <w:szCs w:val="22"/>
        </w:rPr>
      </w:pPr>
      <w:bookmarkStart w:id="13" w:name="_heading=h.b8kojg8lqegb" w:colFirst="0" w:colLast="0"/>
      <w:bookmarkEnd w:id="13"/>
      <w:r>
        <w:rPr>
          <w:sz w:val="22"/>
          <w:szCs w:val="22"/>
        </w:rPr>
        <w:t xml:space="preserve">The university's multi-year plans emphasize investing in new technologies and continuously updating policies and processes in line with the Accessibility for Ontarians with Disabilities Act (AODA). Ontario Tech is committed to creating a respectful and accessible environment, supporting all community members to reach their full potential, thereby strengthening the university </w:t>
      </w:r>
      <w:r w:rsidR="00FA52AC">
        <w:rPr>
          <w:sz w:val="22"/>
          <w:szCs w:val="22"/>
        </w:rPr>
        <w:t>community</w:t>
      </w:r>
      <w:r>
        <w:rPr>
          <w:sz w:val="22"/>
          <w:szCs w:val="22"/>
        </w:rPr>
        <w:t>.</w:t>
      </w:r>
    </w:p>
    <w:p w14:paraId="000000E1" w14:textId="77777777" w:rsidR="00C13D04" w:rsidRDefault="00C13D04">
      <w:pPr>
        <w:pBdr>
          <w:top w:val="nil"/>
          <w:left w:val="nil"/>
          <w:bottom w:val="nil"/>
          <w:right w:val="nil"/>
          <w:between w:val="nil"/>
        </w:pBdr>
        <w:spacing w:after="0"/>
        <w:jc w:val="both"/>
        <w:rPr>
          <w:sz w:val="22"/>
          <w:szCs w:val="22"/>
        </w:rPr>
      </w:pPr>
    </w:p>
    <w:p w14:paraId="34A4B00D" w14:textId="77777777" w:rsidR="00891208" w:rsidRPr="00891208" w:rsidRDefault="00891208" w:rsidP="00FE2590">
      <w:pPr>
        <w:jc w:val="both"/>
        <w:rPr>
          <w:sz w:val="22"/>
          <w:szCs w:val="22"/>
        </w:rPr>
      </w:pPr>
      <w:r w:rsidRPr="00891208">
        <w:rPr>
          <w:sz w:val="22"/>
          <w:szCs w:val="22"/>
        </w:rPr>
        <w:t>As we approach the final year of our multi-year accessibility plan, we are preparing to develop a refreshed strategy for the next five years. As part of this process, we will take the opportunity to review the following next steps in preparation:</w:t>
      </w:r>
    </w:p>
    <w:p w14:paraId="000000E3" w14:textId="77777777" w:rsidR="00C13D04" w:rsidRDefault="00C13D04">
      <w:pPr>
        <w:pBdr>
          <w:top w:val="nil"/>
          <w:left w:val="nil"/>
          <w:bottom w:val="nil"/>
          <w:right w:val="nil"/>
          <w:between w:val="nil"/>
        </w:pBdr>
        <w:spacing w:after="0"/>
        <w:jc w:val="both"/>
        <w:rPr>
          <w:sz w:val="22"/>
          <w:szCs w:val="22"/>
        </w:rPr>
      </w:pPr>
    </w:p>
    <w:p w14:paraId="000000E4" w14:textId="77777777" w:rsidR="00C13D04" w:rsidRDefault="00C46ADE">
      <w:pPr>
        <w:numPr>
          <w:ilvl w:val="0"/>
          <w:numId w:val="2"/>
        </w:numPr>
        <w:pBdr>
          <w:top w:val="nil"/>
          <w:left w:val="nil"/>
          <w:bottom w:val="nil"/>
          <w:right w:val="nil"/>
          <w:between w:val="nil"/>
        </w:pBdr>
        <w:spacing w:after="0"/>
        <w:jc w:val="both"/>
        <w:rPr>
          <w:sz w:val="22"/>
          <w:szCs w:val="22"/>
        </w:rPr>
      </w:pPr>
      <w:r>
        <w:rPr>
          <w:sz w:val="22"/>
          <w:szCs w:val="22"/>
        </w:rPr>
        <w:t xml:space="preserve">Review and update all accessibility-related policies and procedures. </w:t>
      </w:r>
    </w:p>
    <w:p w14:paraId="000000E5" w14:textId="77777777" w:rsidR="00C13D04" w:rsidRDefault="00C46ADE">
      <w:pPr>
        <w:numPr>
          <w:ilvl w:val="0"/>
          <w:numId w:val="2"/>
        </w:numPr>
        <w:pBdr>
          <w:top w:val="nil"/>
          <w:left w:val="nil"/>
          <w:bottom w:val="nil"/>
          <w:right w:val="nil"/>
          <w:between w:val="nil"/>
        </w:pBdr>
        <w:spacing w:after="0"/>
        <w:jc w:val="both"/>
        <w:rPr>
          <w:sz w:val="22"/>
          <w:szCs w:val="22"/>
        </w:rPr>
      </w:pPr>
      <w:r>
        <w:rPr>
          <w:sz w:val="22"/>
          <w:szCs w:val="22"/>
        </w:rPr>
        <w:t>Review and update our current Multi-Year Accessibility Plan</w:t>
      </w:r>
    </w:p>
    <w:p w14:paraId="000000E6" w14:textId="77777777" w:rsidR="00C13D04" w:rsidRDefault="00C46ADE">
      <w:pPr>
        <w:numPr>
          <w:ilvl w:val="0"/>
          <w:numId w:val="2"/>
        </w:numPr>
        <w:pBdr>
          <w:top w:val="nil"/>
          <w:left w:val="nil"/>
          <w:bottom w:val="nil"/>
          <w:right w:val="nil"/>
          <w:between w:val="nil"/>
        </w:pBdr>
        <w:spacing w:after="0"/>
        <w:jc w:val="both"/>
        <w:rPr>
          <w:sz w:val="22"/>
          <w:szCs w:val="22"/>
        </w:rPr>
      </w:pPr>
      <w:r>
        <w:rPr>
          <w:sz w:val="22"/>
          <w:szCs w:val="22"/>
        </w:rPr>
        <w:t>Develop a new Multi-Year Accessibility Plan for the next 5 years.</w:t>
      </w:r>
    </w:p>
    <w:p w14:paraId="000000E7" w14:textId="77777777" w:rsidR="00C13D04" w:rsidRDefault="00C46ADE">
      <w:pPr>
        <w:numPr>
          <w:ilvl w:val="0"/>
          <w:numId w:val="2"/>
        </w:numPr>
        <w:pBdr>
          <w:top w:val="nil"/>
          <w:left w:val="nil"/>
          <w:bottom w:val="nil"/>
          <w:right w:val="nil"/>
          <w:between w:val="nil"/>
        </w:pBdr>
        <w:spacing w:after="0"/>
        <w:jc w:val="both"/>
        <w:rPr>
          <w:sz w:val="22"/>
          <w:szCs w:val="22"/>
        </w:rPr>
      </w:pPr>
      <w:r>
        <w:rPr>
          <w:sz w:val="22"/>
          <w:szCs w:val="22"/>
        </w:rPr>
        <w:t>Monitor and propose any changes based on ‘proposed postsecondary education standards — final recommendations report 2022.’</w:t>
      </w:r>
    </w:p>
    <w:p w14:paraId="000000E8" w14:textId="5C7D5F9D" w:rsidR="00C13D04" w:rsidRDefault="00C13D04">
      <w:pPr>
        <w:rPr>
          <w:sz w:val="22"/>
          <w:szCs w:val="22"/>
        </w:rPr>
      </w:pPr>
    </w:p>
    <w:p w14:paraId="000000E9" w14:textId="77777777" w:rsidR="00C13D04" w:rsidRDefault="00C46ADE">
      <w:pPr>
        <w:pStyle w:val="Heading1"/>
        <w:rPr>
          <w:b/>
          <w:color w:val="0077CA"/>
          <w:sz w:val="28"/>
          <w:szCs w:val="28"/>
        </w:rPr>
      </w:pPr>
      <w:bookmarkStart w:id="14" w:name="_For_more_information"/>
      <w:bookmarkEnd w:id="14"/>
      <w:r>
        <w:rPr>
          <w:b/>
          <w:color w:val="0077CA"/>
          <w:sz w:val="28"/>
          <w:szCs w:val="28"/>
        </w:rPr>
        <w:t>F</w:t>
      </w:r>
      <w:bookmarkStart w:id="15" w:name="_Toc197703754"/>
      <w:r>
        <w:rPr>
          <w:b/>
          <w:color w:val="0077CA"/>
          <w:sz w:val="28"/>
          <w:szCs w:val="28"/>
        </w:rPr>
        <w:t>or more information</w:t>
      </w:r>
      <w:bookmarkEnd w:id="15"/>
    </w:p>
    <w:p w14:paraId="000000EA" w14:textId="77777777" w:rsidR="00C13D04" w:rsidRDefault="00C46ADE">
      <w:r>
        <w:t>For more information on this Annual Status Report, please contact:</w:t>
      </w:r>
      <w:r>
        <w:br/>
        <w:t>Telephone Number: 905.721.3201</w:t>
      </w:r>
      <w:r>
        <w:br/>
        <w:t xml:space="preserve">Email: </w:t>
      </w:r>
      <w:hyperlink r:id="rId23">
        <w:r w:rsidR="00C13D04">
          <w:rPr>
            <w:color w:val="E75D2A"/>
            <w:u w:val="single"/>
          </w:rPr>
          <w:t>aoda@ontariotechu.ca</w:t>
        </w:r>
      </w:hyperlink>
      <w:r>
        <w:br/>
        <w:t xml:space="preserve">Website: </w:t>
      </w:r>
      <w:hyperlink r:id="rId24">
        <w:r w:rsidR="00C13D04">
          <w:rPr>
            <w:color w:val="1155CC"/>
            <w:u w:val="single"/>
          </w:rPr>
          <w:t>accessibility.ontariotechu.ca</w:t>
        </w:r>
      </w:hyperlink>
      <w:r>
        <w:t xml:space="preserve"> </w:t>
      </w:r>
    </w:p>
    <w:p w14:paraId="000000EC" w14:textId="673B390E" w:rsidR="00C13D04" w:rsidRDefault="00C46ADE" w:rsidP="00A82DCC">
      <w:pPr>
        <w:rPr>
          <w:sz w:val="22"/>
          <w:szCs w:val="22"/>
        </w:rPr>
      </w:pPr>
      <w:r>
        <w:t>Attention: Compliance Officer</w:t>
      </w:r>
      <w:r>
        <w:br/>
        <w:t>Standard and accessible formats of this document are available upon request.</w:t>
      </w:r>
    </w:p>
    <w:sectPr w:rsidR="00C13D04" w:rsidSect="00A82DCC">
      <w:footerReference w:type="default" r:id="rId25"/>
      <w:pgSz w:w="12240" w:h="15840"/>
      <w:pgMar w:top="1008" w:right="1008" w:bottom="1530" w:left="100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FFE8" w14:textId="77777777" w:rsidR="00FA380C" w:rsidRDefault="00FA380C">
      <w:pPr>
        <w:spacing w:after="0" w:line="240" w:lineRule="auto"/>
      </w:pPr>
      <w:r>
        <w:separator/>
      </w:r>
    </w:p>
  </w:endnote>
  <w:endnote w:type="continuationSeparator" w:id="0">
    <w:p w14:paraId="1F048B24" w14:textId="77777777" w:rsidR="00FA380C" w:rsidRDefault="00FA3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A13DB65-E709-4F24-AF06-5254E240DB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embedRegular r:id="rId2" w:fontKey="{4880CA31-C421-4C9A-B25C-4D5F86AFDDAA}"/>
    <w:embedBold r:id="rId3" w:fontKey="{B896CAFE-3694-41E6-8F7C-465A87E9B3EB}"/>
    <w:embedItalic r:id="rId4" w:fontKey="{C768561E-DD34-4E32-B3CF-59BCA35FD653}"/>
    <w:embedBoldItalic r:id="rId5" w:fontKey="{D9FC1060-565F-434E-BBF2-5591EF219A3C}"/>
  </w:font>
  <w:font w:name="Segoe UI">
    <w:altName w:val="Arial"/>
    <w:panose1 w:val="020B0502040204020203"/>
    <w:charset w:val="00"/>
    <w:family w:val="swiss"/>
    <w:pitch w:val="variable"/>
    <w:sig w:usb0="E4002EFF" w:usb1="C000E47F" w:usb2="00000009" w:usb3="00000000" w:csb0="000001FF" w:csb1="00000000"/>
    <w:embedRegular r:id="rId6" w:fontKey="{8B9B605C-5BFD-486E-89C9-90A032E52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01491C93" w:rsidR="00C13D04" w:rsidRDefault="00C46ADE" w:rsidP="00FE2590">
    <w:pPr>
      <w:ind w:right="-126"/>
      <w:rPr>
        <w:rFonts w:ascii="Ubuntu" w:eastAsia="Ubuntu" w:hAnsi="Ubuntu" w:cs="Ubuntu"/>
        <w:b/>
      </w:rPr>
    </w:pPr>
    <w:r>
      <w:rPr>
        <w:rFonts w:ascii="Ubuntu" w:eastAsia="Ubuntu" w:hAnsi="Ubuntu" w:cs="Ubuntu"/>
        <w:b/>
        <w:color w:val="0077CA"/>
      </w:rPr>
      <w:t>Accessibility</w:t>
    </w:r>
    <w:r>
      <w:rPr>
        <w:rFonts w:ascii="Ubuntu" w:eastAsia="Ubuntu" w:hAnsi="Ubuntu" w:cs="Ubuntu"/>
        <w:b/>
        <w:color w:val="003C71"/>
      </w:rPr>
      <w:t>.Ontario</w:t>
    </w:r>
    <w:r>
      <w:rPr>
        <w:rFonts w:ascii="Ubuntu" w:eastAsia="Ubuntu" w:hAnsi="Ubuntu" w:cs="Ubuntu"/>
        <w:b/>
        <w:color w:val="E75D2A"/>
      </w:rPr>
      <w:t>Tech</w:t>
    </w:r>
    <w:r>
      <w:rPr>
        <w:rFonts w:ascii="Ubuntu" w:eastAsia="Ubuntu" w:hAnsi="Ubuntu" w:cs="Ubuntu"/>
        <w:b/>
        <w:color w:val="003C71"/>
      </w:rPr>
      <w:t xml:space="preserve">u.ca </w:t>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Pr>
        <w:rFonts w:ascii="Ubuntu" w:eastAsia="Ubuntu" w:hAnsi="Ubuntu" w:cs="Ubuntu"/>
        <w:b/>
        <w:color w:val="003C71"/>
      </w:rPr>
      <w:tab/>
    </w:r>
    <w:r w:rsidR="00891208">
      <w:rPr>
        <w:rFonts w:ascii="Ubuntu" w:eastAsia="Ubuntu" w:hAnsi="Ubuntu" w:cs="Ubuntu"/>
        <w:b/>
        <w:color w:val="003C71"/>
      </w:rPr>
      <w:tab/>
    </w:r>
    <w:r w:rsidR="00E738F8">
      <w:rPr>
        <w:rFonts w:ascii="Ubuntu" w:eastAsia="Ubuntu" w:hAnsi="Ubuntu" w:cs="Ubuntu"/>
        <w:b/>
        <w:color w:val="003C71"/>
      </w:rPr>
      <w:tab/>
    </w:r>
    <w:r>
      <w:rPr>
        <w:rFonts w:ascii="Ubuntu" w:eastAsia="Ubuntu" w:hAnsi="Ubuntu" w:cs="Ubuntu"/>
        <w:b/>
      </w:rPr>
      <w:fldChar w:fldCharType="begin"/>
    </w:r>
    <w:r>
      <w:rPr>
        <w:rFonts w:ascii="Ubuntu" w:eastAsia="Ubuntu" w:hAnsi="Ubuntu" w:cs="Ubuntu"/>
        <w:b/>
      </w:rPr>
      <w:instrText>PAGE</w:instrText>
    </w:r>
    <w:r>
      <w:rPr>
        <w:rFonts w:ascii="Ubuntu" w:eastAsia="Ubuntu" w:hAnsi="Ubuntu" w:cs="Ubuntu"/>
        <w:b/>
      </w:rPr>
      <w:fldChar w:fldCharType="separate"/>
    </w:r>
    <w:r w:rsidR="0041469F">
      <w:rPr>
        <w:rFonts w:ascii="Ubuntu" w:eastAsia="Ubuntu" w:hAnsi="Ubuntu" w:cs="Ubuntu"/>
        <w:b/>
        <w:noProof/>
      </w:rPr>
      <w:t>1</w:t>
    </w:r>
    <w:r>
      <w:rPr>
        <w:rFonts w:ascii="Ubuntu" w:eastAsia="Ubuntu" w:hAnsi="Ubuntu" w:cs="Ubuntu"/>
        <w:b/>
      </w:rPr>
      <w:fldChar w:fldCharType="end"/>
    </w:r>
  </w:p>
  <w:p w14:paraId="000000EE" w14:textId="77777777" w:rsidR="00C13D04" w:rsidRDefault="00C13D04" w:rsidP="00FE2590">
    <w:pPr>
      <w:widowControl w:val="0"/>
      <w:pBdr>
        <w:top w:val="nil"/>
        <w:left w:val="nil"/>
        <w:bottom w:val="nil"/>
        <w:right w:val="nil"/>
        <w:between w:val="nil"/>
      </w:pBdr>
      <w:spacing w:after="0" w:line="276" w:lineRule="auto"/>
      <w:rPr>
        <w:rFonts w:ascii="Ubuntu" w:eastAsia="Ubuntu" w:hAnsi="Ubuntu" w:cs="Ubuntu"/>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1D072" w14:textId="77777777" w:rsidR="00FA380C" w:rsidRDefault="00FA380C">
      <w:pPr>
        <w:spacing w:after="0" w:line="240" w:lineRule="auto"/>
      </w:pPr>
      <w:r>
        <w:separator/>
      </w:r>
    </w:p>
  </w:footnote>
  <w:footnote w:type="continuationSeparator" w:id="0">
    <w:p w14:paraId="37F2DDDA" w14:textId="77777777" w:rsidR="00FA380C" w:rsidRDefault="00FA3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C6F9F"/>
    <w:multiLevelType w:val="multilevel"/>
    <w:tmpl w:val="CE481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680339"/>
    <w:multiLevelType w:val="multilevel"/>
    <w:tmpl w:val="841A44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564799079">
    <w:abstractNumId w:val="1"/>
  </w:num>
  <w:num w:numId="2" w16cid:durableId="157720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04"/>
    <w:rsid w:val="000D325D"/>
    <w:rsid w:val="00124792"/>
    <w:rsid w:val="00222025"/>
    <w:rsid w:val="00343134"/>
    <w:rsid w:val="00362D7F"/>
    <w:rsid w:val="003725D6"/>
    <w:rsid w:val="0037404B"/>
    <w:rsid w:val="0041469F"/>
    <w:rsid w:val="00700CF6"/>
    <w:rsid w:val="00762524"/>
    <w:rsid w:val="00891208"/>
    <w:rsid w:val="009B036F"/>
    <w:rsid w:val="00A82DCC"/>
    <w:rsid w:val="00B6458A"/>
    <w:rsid w:val="00B71606"/>
    <w:rsid w:val="00B743FF"/>
    <w:rsid w:val="00B92C1A"/>
    <w:rsid w:val="00C13D04"/>
    <w:rsid w:val="00C46ADE"/>
    <w:rsid w:val="00CC6D65"/>
    <w:rsid w:val="00CD624E"/>
    <w:rsid w:val="00D63A6C"/>
    <w:rsid w:val="00D97FF2"/>
    <w:rsid w:val="00E738F8"/>
    <w:rsid w:val="00EC74CA"/>
    <w:rsid w:val="00FA2FAB"/>
    <w:rsid w:val="00FA380C"/>
    <w:rsid w:val="00FA52AC"/>
    <w:rsid w:val="00FE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119F9"/>
  <w15:docId w15:val="{52560E38-EEED-4627-A492-0E482D89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BA8"/>
  </w:style>
  <w:style w:type="paragraph" w:styleId="Heading1">
    <w:name w:val="heading 1"/>
    <w:basedOn w:val="Normal"/>
    <w:next w:val="Normal"/>
    <w:link w:val="Heading1Char"/>
    <w:uiPriority w:val="9"/>
    <w:qFormat/>
    <w:rsid w:val="000D61A2"/>
    <w:pPr>
      <w:keepNext/>
      <w:keepLines/>
      <w:spacing w:before="320" w:after="240" w:line="240" w:lineRule="auto"/>
      <w:outlineLvl w:val="0"/>
    </w:pPr>
    <w:rPr>
      <w:rFonts w:asciiTheme="majorHAnsi" w:eastAsiaTheme="majorEastAsia" w:hAnsiTheme="majorHAnsi" w:cstheme="majorBidi"/>
      <w:color w:val="002C54" w:themeColor="accent1" w:themeShade="BF"/>
      <w:sz w:val="32"/>
      <w:szCs w:val="32"/>
    </w:rPr>
  </w:style>
  <w:style w:type="paragraph" w:styleId="Heading2">
    <w:name w:val="heading 2"/>
    <w:basedOn w:val="Normal"/>
    <w:next w:val="Normal"/>
    <w:link w:val="Heading2Char"/>
    <w:uiPriority w:val="9"/>
    <w:unhideWhenUsed/>
    <w:qFormat/>
    <w:rsid w:val="00AA010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A0101"/>
    <w:pPr>
      <w:keepNext/>
      <w:keepLines/>
      <w:spacing w:before="40" w:after="0" w:line="240" w:lineRule="auto"/>
      <w:outlineLvl w:val="2"/>
    </w:pPr>
    <w:rPr>
      <w:rFonts w:asciiTheme="majorHAnsi" w:eastAsiaTheme="majorEastAsia" w:hAnsiTheme="majorHAnsi" w:cstheme="majorBidi"/>
      <w:color w:val="003C71" w:themeColor="text2"/>
      <w:sz w:val="24"/>
      <w:szCs w:val="24"/>
    </w:rPr>
  </w:style>
  <w:style w:type="paragraph" w:styleId="Heading4">
    <w:name w:val="heading 4"/>
    <w:basedOn w:val="Normal"/>
    <w:next w:val="Normal"/>
    <w:link w:val="Heading4Char"/>
    <w:uiPriority w:val="9"/>
    <w:semiHidden/>
    <w:unhideWhenUsed/>
    <w:qFormat/>
    <w:rsid w:val="00AA010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A0101"/>
    <w:pPr>
      <w:keepNext/>
      <w:keepLines/>
      <w:spacing w:before="40" w:after="0"/>
      <w:outlineLvl w:val="4"/>
    </w:pPr>
    <w:rPr>
      <w:rFonts w:asciiTheme="majorHAnsi" w:eastAsiaTheme="majorEastAsia" w:hAnsiTheme="majorHAnsi" w:cstheme="majorBidi"/>
      <w:color w:val="003C71" w:themeColor="text2"/>
      <w:sz w:val="22"/>
      <w:szCs w:val="22"/>
    </w:rPr>
  </w:style>
  <w:style w:type="paragraph" w:styleId="Heading6">
    <w:name w:val="heading 6"/>
    <w:basedOn w:val="Normal"/>
    <w:next w:val="Normal"/>
    <w:link w:val="Heading6Char"/>
    <w:uiPriority w:val="9"/>
    <w:semiHidden/>
    <w:unhideWhenUsed/>
    <w:qFormat/>
    <w:rsid w:val="00AA0101"/>
    <w:pPr>
      <w:keepNext/>
      <w:keepLines/>
      <w:spacing w:before="40" w:after="0"/>
      <w:outlineLvl w:val="5"/>
    </w:pPr>
    <w:rPr>
      <w:rFonts w:asciiTheme="majorHAnsi" w:eastAsiaTheme="majorEastAsia" w:hAnsiTheme="majorHAnsi" w:cstheme="majorBidi"/>
      <w:i/>
      <w:iCs/>
      <w:color w:val="003C71" w:themeColor="text2"/>
      <w:sz w:val="21"/>
      <w:szCs w:val="21"/>
    </w:rPr>
  </w:style>
  <w:style w:type="paragraph" w:styleId="Heading7">
    <w:name w:val="heading 7"/>
    <w:basedOn w:val="Normal"/>
    <w:next w:val="Normal"/>
    <w:link w:val="Heading7Char"/>
    <w:uiPriority w:val="9"/>
    <w:semiHidden/>
    <w:unhideWhenUsed/>
    <w:qFormat/>
    <w:rsid w:val="00AA0101"/>
    <w:pPr>
      <w:keepNext/>
      <w:keepLines/>
      <w:spacing w:before="40" w:after="0"/>
      <w:outlineLvl w:val="6"/>
    </w:pPr>
    <w:rPr>
      <w:rFonts w:asciiTheme="majorHAnsi" w:eastAsiaTheme="majorEastAsia" w:hAnsiTheme="majorHAnsi" w:cstheme="majorBidi"/>
      <w:i/>
      <w:iCs/>
      <w:color w:val="001E38" w:themeColor="accent1" w:themeShade="80"/>
      <w:sz w:val="21"/>
      <w:szCs w:val="21"/>
    </w:rPr>
  </w:style>
  <w:style w:type="paragraph" w:styleId="Heading8">
    <w:name w:val="heading 8"/>
    <w:basedOn w:val="Normal"/>
    <w:next w:val="Normal"/>
    <w:link w:val="Heading8Char"/>
    <w:uiPriority w:val="9"/>
    <w:semiHidden/>
    <w:unhideWhenUsed/>
    <w:qFormat/>
    <w:rsid w:val="00AA0101"/>
    <w:pPr>
      <w:keepNext/>
      <w:keepLines/>
      <w:spacing w:before="40" w:after="0"/>
      <w:outlineLvl w:val="7"/>
    </w:pPr>
    <w:rPr>
      <w:rFonts w:asciiTheme="majorHAnsi" w:eastAsiaTheme="majorEastAsia" w:hAnsiTheme="majorHAnsi" w:cstheme="majorBidi"/>
      <w:b/>
      <w:bCs/>
      <w:color w:val="003C71" w:themeColor="text2"/>
    </w:rPr>
  </w:style>
  <w:style w:type="paragraph" w:styleId="Heading9">
    <w:name w:val="heading 9"/>
    <w:basedOn w:val="Normal"/>
    <w:next w:val="Normal"/>
    <w:link w:val="Heading9Char"/>
    <w:uiPriority w:val="9"/>
    <w:semiHidden/>
    <w:unhideWhenUsed/>
    <w:qFormat/>
    <w:rsid w:val="00AA0101"/>
    <w:pPr>
      <w:keepNext/>
      <w:keepLines/>
      <w:spacing w:before="40" w:after="0"/>
      <w:outlineLvl w:val="8"/>
    </w:pPr>
    <w:rPr>
      <w:rFonts w:asciiTheme="majorHAnsi" w:eastAsiaTheme="majorEastAsia" w:hAnsiTheme="majorHAnsi" w:cstheme="majorBidi"/>
      <w:b/>
      <w:bCs/>
      <w:i/>
      <w:iCs/>
      <w:color w:val="003C7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101"/>
    <w:pPr>
      <w:spacing w:after="0" w:line="240" w:lineRule="auto"/>
      <w:contextualSpacing/>
    </w:pPr>
    <w:rPr>
      <w:rFonts w:asciiTheme="majorHAnsi" w:eastAsiaTheme="majorEastAsia" w:hAnsiTheme="majorHAnsi" w:cstheme="majorBidi"/>
      <w:color w:val="003C71" w:themeColor="accent1"/>
      <w:spacing w:val="-10"/>
      <w:sz w:val="56"/>
      <w:szCs w:val="56"/>
    </w:rPr>
  </w:style>
  <w:style w:type="paragraph" w:styleId="ListParagraph">
    <w:name w:val="List Paragraph"/>
    <w:basedOn w:val="Normal"/>
    <w:uiPriority w:val="34"/>
    <w:qFormat/>
    <w:rsid w:val="00A41E8F"/>
    <w:pPr>
      <w:ind w:left="720"/>
      <w:contextualSpacing/>
    </w:pPr>
  </w:style>
  <w:style w:type="character" w:styleId="Hyperlink">
    <w:name w:val="Hyperlink"/>
    <w:basedOn w:val="DefaultParagraphFont"/>
    <w:uiPriority w:val="99"/>
    <w:unhideWhenUsed/>
    <w:rsid w:val="00062C58"/>
    <w:rPr>
      <w:color w:val="E75D2A" w:themeColor="hyperlink"/>
      <w:u w:val="single"/>
    </w:rPr>
  </w:style>
  <w:style w:type="character" w:styleId="UnresolvedMention">
    <w:name w:val="Unresolved Mention"/>
    <w:basedOn w:val="DefaultParagraphFont"/>
    <w:uiPriority w:val="99"/>
    <w:semiHidden/>
    <w:unhideWhenUsed/>
    <w:rsid w:val="00062C58"/>
    <w:rPr>
      <w:color w:val="605E5C"/>
      <w:shd w:val="clear" w:color="auto" w:fill="E1DFDD"/>
    </w:rPr>
  </w:style>
  <w:style w:type="character" w:customStyle="1" w:styleId="Heading1Char">
    <w:name w:val="Heading 1 Char"/>
    <w:basedOn w:val="DefaultParagraphFont"/>
    <w:link w:val="Heading1"/>
    <w:uiPriority w:val="9"/>
    <w:rsid w:val="000D61A2"/>
    <w:rPr>
      <w:rFonts w:asciiTheme="majorHAnsi" w:eastAsiaTheme="majorEastAsia" w:hAnsiTheme="majorHAnsi" w:cstheme="majorBidi"/>
      <w:color w:val="002C54" w:themeColor="accent1" w:themeShade="BF"/>
      <w:sz w:val="32"/>
      <w:szCs w:val="32"/>
    </w:rPr>
  </w:style>
  <w:style w:type="character" w:customStyle="1" w:styleId="Heading2Char">
    <w:name w:val="Heading 2 Char"/>
    <w:basedOn w:val="DefaultParagraphFont"/>
    <w:link w:val="Heading2"/>
    <w:uiPriority w:val="9"/>
    <w:semiHidden/>
    <w:rsid w:val="00AA010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AA0101"/>
    <w:rPr>
      <w:rFonts w:asciiTheme="majorHAnsi" w:eastAsiaTheme="majorEastAsia" w:hAnsiTheme="majorHAnsi" w:cstheme="majorBidi"/>
      <w:color w:val="003C71" w:themeColor="text2"/>
      <w:sz w:val="24"/>
      <w:szCs w:val="24"/>
    </w:rPr>
  </w:style>
  <w:style w:type="character" w:customStyle="1" w:styleId="Heading4Char">
    <w:name w:val="Heading 4 Char"/>
    <w:basedOn w:val="DefaultParagraphFont"/>
    <w:link w:val="Heading4"/>
    <w:uiPriority w:val="9"/>
    <w:semiHidden/>
    <w:rsid w:val="00AA010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A0101"/>
    <w:rPr>
      <w:rFonts w:asciiTheme="majorHAnsi" w:eastAsiaTheme="majorEastAsia" w:hAnsiTheme="majorHAnsi" w:cstheme="majorBidi"/>
      <w:color w:val="003C71" w:themeColor="text2"/>
      <w:sz w:val="22"/>
      <w:szCs w:val="22"/>
    </w:rPr>
  </w:style>
  <w:style w:type="character" w:customStyle="1" w:styleId="Heading6Char">
    <w:name w:val="Heading 6 Char"/>
    <w:basedOn w:val="DefaultParagraphFont"/>
    <w:link w:val="Heading6"/>
    <w:uiPriority w:val="9"/>
    <w:semiHidden/>
    <w:rsid w:val="00AA0101"/>
    <w:rPr>
      <w:rFonts w:asciiTheme="majorHAnsi" w:eastAsiaTheme="majorEastAsia" w:hAnsiTheme="majorHAnsi" w:cstheme="majorBidi"/>
      <w:i/>
      <w:iCs/>
      <w:color w:val="003C71" w:themeColor="text2"/>
      <w:sz w:val="21"/>
      <w:szCs w:val="21"/>
    </w:rPr>
  </w:style>
  <w:style w:type="character" w:customStyle="1" w:styleId="Heading7Char">
    <w:name w:val="Heading 7 Char"/>
    <w:basedOn w:val="DefaultParagraphFont"/>
    <w:link w:val="Heading7"/>
    <w:uiPriority w:val="9"/>
    <w:semiHidden/>
    <w:rsid w:val="00AA0101"/>
    <w:rPr>
      <w:rFonts w:asciiTheme="majorHAnsi" w:eastAsiaTheme="majorEastAsia" w:hAnsiTheme="majorHAnsi" w:cstheme="majorBidi"/>
      <w:i/>
      <w:iCs/>
      <w:color w:val="001E38" w:themeColor="accent1" w:themeShade="80"/>
      <w:sz w:val="21"/>
      <w:szCs w:val="21"/>
    </w:rPr>
  </w:style>
  <w:style w:type="character" w:customStyle="1" w:styleId="Heading8Char">
    <w:name w:val="Heading 8 Char"/>
    <w:basedOn w:val="DefaultParagraphFont"/>
    <w:link w:val="Heading8"/>
    <w:uiPriority w:val="9"/>
    <w:semiHidden/>
    <w:rsid w:val="00AA0101"/>
    <w:rPr>
      <w:rFonts w:asciiTheme="majorHAnsi" w:eastAsiaTheme="majorEastAsia" w:hAnsiTheme="majorHAnsi" w:cstheme="majorBidi"/>
      <w:b/>
      <w:bCs/>
      <w:color w:val="003C71" w:themeColor="text2"/>
    </w:rPr>
  </w:style>
  <w:style w:type="character" w:customStyle="1" w:styleId="Heading9Char">
    <w:name w:val="Heading 9 Char"/>
    <w:basedOn w:val="DefaultParagraphFont"/>
    <w:link w:val="Heading9"/>
    <w:uiPriority w:val="9"/>
    <w:semiHidden/>
    <w:rsid w:val="00AA0101"/>
    <w:rPr>
      <w:rFonts w:asciiTheme="majorHAnsi" w:eastAsiaTheme="majorEastAsia" w:hAnsiTheme="majorHAnsi" w:cstheme="majorBidi"/>
      <w:b/>
      <w:bCs/>
      <w:i/>
      <w:iCs/>
      <w:color w:val="003C71" w:themeColor="text2"/>
    </w:rPr>
  </w:style>
  <w:style w:type="paragraph" w:styleId="Caption">
    <w:name w:val="caption"/>
    <w:basedOn w:val="Normal"/>
    <w:next w:val="Normal"/>
    <w:uiPriority w:val="35"/>
    <w:semiHidden/>
    <w:unhideWhenUsed/>
    <w:qFormat/>
    <w:rsid w:val="00AA0101"/>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AA0101"/>
    <w:rPr>
      <w:rFonts w:asciiTheme="majorHAnsi" w:eastAsiaTheme="majorEastAsia" w:hAnsiTheme="majorHAnsi" w:cstheme="majorBidi"/>
      <w:color w:val="003C71" w:themeColor="accent1"/>
      <w:spacing w:val="-10"/>
      <w:sz w:val="56"/>
      <w:szCs w:val="56"/>
    </w:rPr>
  </w:style>
  <w:style w:type="paragraph" w:styleId="Subtitle">
    <w:name w:val="Subtitle"/>
    <w:basedOn w:val="Normal"/>
    <w:next w:val="Normal"/>
    <w:link w:val="SubtitleChar"/>
    <w:uiPriority w:val="11"/>
    <w:qFormat/>
    <w:pPr>
      <w:spacing w:line="240" w:lineRule="auto"/>
    </w:pPr>
    <w:rPr>
      <w:rFonts w:ascii="Ubuntu" w:eastAsia="Ubuntu" w:hAnsi="Ubuntu" w:cs="Ubuntu"/>
      <w:sz w:val="24"/>
      <w:szCs w:val="24"/>
    </w:rPr>
  </w:style>
  <w:style w:type="character" w:customStyle="1" w:styleId="SubtitleChar">
    <w:name w:val="Subtitle Char"/>
    <w:basedOn w:val="DefaultParagraphFont"/>
    <w:link w:val="Subtitle"/>
    <w:uiPriority w:val="11"/>
    <w:rsid w:val="00AA0101"/>
    <w:rPr>
      <w:rFonts w:asciiTheme="majorHAnsi" w:eastAsiaTheme="majorEastAsia" w:hAnsiTheme="majorHAnsi" w:cstheme="majorBidi"/>
      <w:sz w:val="24"/>
      <w:szCs w:val="24"/>
    </w:rPr>
  </w:style>
  <w:style w:type="character" w:styleId="Strong">
    <w:name w:val="Strong"/>
    <w:basedOn w:val="DefaultParagraphFont"/>
    <w:uiPriority w:val="22"/>
    <w:qFormat/>
    <w:rsid w:val="00AA0101"/>
    <w:rPr>
      <w:b/>
      <w:bCs/>
    </w:rPr>
  </w:style>
  <w:style w:type="character" w:styleId="Emphasis">
    <w:name w:val="Emphasis"/>
    <w:basedOn w:val="DefaultParagraphFont"/>
    <w:uiPriority w:val="20"/>
    <w:qFormat/>
    <w:rsid w:val="00AA0101"/>
    <w:rPr>
      <w:i/>
      <w:iCs/>
    </w:rPr>
  </w:style>
  <w:style w:type="paragraph" w:styleId="NoSpacing">
    <w:name w:val="No Spacing"/>
    <w:uiPriority w:val="1"/>
    <w:qFormat/>
    <w:rsid w:val="00AA0101"/>
    <w:pPr>
      <w:spacing w:after="0" w:line="240" w:lineRule="auto"/>
    </w:pPr>
  </w:style>
  <w:style w:type="paragraph" w:styleId="Quote">
    <w:name w:val="Quote"/>
    <w:basedOn w:val="Normal"/>
    <w:next w:val="Normal"/>
    <w:link w:val="QuoteChar"/>
    <w:uiPriority w:val="29"/>
    <w:qFormat/>
    <w:rsid w:val="00AA010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101"/>
    <w:rPr>
      <w:i/>
      <w:iCs/>
      <w:color w:val="404040" w:themeColor="text1" w:themeTint="BF"/>
    </w:rPr>
  </w:style>
  <w:style w:type="paragraph" w:styleId="IntenseQuote">
    <w:name w:val="Intense Quote"/>
    <w:basedOn w:val="Normal"/>
    <w:next w:val="Normal"/>
    <w:link w:val="IntenseQuoteChar"/>
    <w:uiPriority w:val="30"/>
    <w:qFormat/>
    <w:rsid w:val="00AA0101"/>
    <w:pPr>
      <w:pBdr>
        <w:left w:val="single" w:sz="18" w:space="12" w:color="003C71" w:themeColor="accent1"/>
      </w:pBdr>
      <w:spacing w:before="100" w:beforeAutospacing="1" w:line="300" w:lineRule="auto"/>
      <w:ind w:left="1224" w:right="1224"/>
    </w:pPr>
    <w:rPr>
      <w:rFonts w:asciiTheme="majorHAnsi" w:eastAsiaTheme="majorEastAsia" w:hAnsiTheme="majorHAnsi" w:cstheme="majorBidi"/>
      <w:color w:val="003C71" w:themeColor="accent1"/>
      <w:sz w:val="28"/>
      <w:szCs w:val="28"/>
    </w:rPr>
  </w:style>
  <w:style w:type="character" w:customStyle="1" w:styleId="IntenseQuoteChar">
    <w:name w:val="Intense Quote Char"/>
    <w:basedOn w:val="DefaultParagraphFont"/>
    <w:link w:val="IntenseQuote"/>
    <w:uiPriority w:val="30"/>
    <w:rsid w:val="00AA0101"/>
    <w:rPr>
      <w:rFonts w:asciiTheme="majorHAnsi" w:eastAsiaTheme="majorEastAsia" w:hAnsiTheme="majorHAnsi" w:cstheme="majorBidi"/>
      <w:color w:val="003C71" w:themeColor="accent1"/>
      <w:sz w:val="28"/>
      <w:szCs w:val="28"/>
    </w:rPr>
  </w:style>
  <w:style w:type="character" w:styleId="SubtleEmphasis">
    <w:name w:val="Subtle Emphasis"/>
    <w:basedOn w:val="DefaultParagraphFont"/>
    <w:uiPriority w:val="19"/>
    <w:qFormat/>
    <w:rsid w:val="00AA0101"/>
    <w:rPr>
      <w:i/>
      <w:iCs/>
      <w:color w:val="404040" w:themeColor="text1" w:themeTint="BF"/>
    </w:rPr>
  </w:style>
  <w:style w:type="character" w:styleId="IntenseEmphasis">
    <w:name w:val="Intense Emphasis"/>
    <w:basedOn w:val="DefaultParagraphFont"/>
    <w:uiPriority w:val="21"/>
    <w:qFormat/>
    <w:rsid w:val="00AA0101"/>
    <w:rPr>
      <w:b/>
      <w:bCs/>
      <w:i/>
      <w:iCs/>
    </w:rPr>
  </w:style>
  <w:style w:type="character" w:styleId="SubtleReference">
    <w:name w:val="Subtle Reference"/>
    <w:basedOn w:val="DefaultParagraphFont"/>
    <w:uiPriority w:val="31"/>
    <w:qFormat/>
    <w:rsid w:val="00AA010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101"/>
    <w:rPr>
      <w:b/>
      <w:bCs/>
      <w:smallCaps/>
      <w:spacing w:val="5"/>
      <w:u w:val="single"/>
    </w:rPr>
  </w:style>
  <w:style w:type="character" w:styleId="BookTitle">
    <w:name w:val="Book Title"/>
    <w:basedOn w:val="DefaultParagraphFont"/>
    <w:uiPriority w:val="33"/>
    <w:qFormat/>
    <w:rsid w:val="00AA0101"/>
    <w:rPr>
      <w:b/>
      <w:bCs/>
      <w:smallCaps/>
    </w:rPr>
  </w:style>
  <w:style w:type="paragraph" w:styleId="TOCHeading">
    <w:name w:val="TOC Heading"/>
    <w:basedOn w:val="Heading1"/>
    <w:next w:val="Normal"/>
    <w:uiPriority w:val="39"/>
    <w:unhideWhenUsed/>
    <w:qFormat/>
    <w:rsid w:val="00AA0101"/>
    <w:pPr>
      <w:outlineLvl w:val="9"/>
    </w:pPr>
  </w:style>
  <w:style w:type="paragraph" w:styleId="Header">
    <w:name w:val="header"/>
    <w:basedOn w:val="Normal"/>
    <w:link w:val="HeaderChar"/>
    <w:uiPriority w:val="99"/>
    <w:unhideWhenUsed/>
    <w:rsid w:val="00AA0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101"/>
  </w:style>
  <w:style w:type="paragraph" w:styleId="Footer">
    <w:name w:val="footer"/>
    <w:basedOn w:val="Normal"/>
    <w:link w:val="FooterChar"/>
    <w:uiPriority w:val="99"/>
    <w:unhideWhenUsed/>
    <w:rsid w:val="00AA0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101"/>
  </w:style>
  <w:style w:type="paragraph" w:styleId="TOC1">
    <w:name w:val="toc 1"/>
    <w:basedOn w:val="Normal"/>
    <w:next w:val="Normal"/>
    <w:autoRedefine/>
    <w:uiPriority w:val="39"/>
    <w:unhideWhenUsed/>
    <w:rsid w:val="00B743FF"/>
    <w:pPr>
      <w:tabs>
        <w:tab w:val="right" w:pos="9350"/>
      </w:tabs>
      <w:spacing w:after="100" w:line="360" w:lineRule="auto"/>
      <w:ind w:right="-126"/>
    </w:pPr>
    <w:rPr>
      <w:b/>
      <w:bCs/>
      <w:noProof/>
    </w:rPr>
  </w:style>
  <w:style w:type="character" w:styleId="CommentReference">
    <w:name w:val="annotation reference"/>
    <w:basedOn w:val="DefaultParagraphFont"/>
    <w:uiPriority w:val="99"/>
    <w:semiHidden/>
    <w:unhideWhenUsed/>
    <w:rsid w:val="000D61A2"/>
    <w:rPr>
      <w:sz w:val="16"/>
      <w:szCs w:val="16"/>
    </w:rPr>
  </w:style>
  <w:style w:type="paragraph" w:styleId="CommentText">
    <w:name w:val="annotation text"/>
    <w:basedOn w:val="Normal"/>
    <w:link w:val="CommentTextChar"/>
    <w:uiPriority w:val="99"/>
    <w:unhideWhenUsed/>
    <w:rsid w:val="000D61A2"/>
    <w:pPr>
      <w:spacing w:line="240" w:lineRule="auto"/>
    </w:pPr>
  </w:style>
  <w:style w:type="character" w:customStyle="1" w:styleId="CommentTextChar">
    <w:name w:val="Comment Text Char"/>
    <w:basedOn w:val="DefaultParagraphFont"/>
    <w:link w:val="CommentText"/>
    <w:uiPriority w:val="99"/>
    <w:rsid w:val="000D61A2"/>
  </w:style>
  <w:style w:type="paragraph" w:styleId="CommentSubject">
    <w:name w:val="annotation subject"/>
    <w:basedOn w:val="CommentText"/>
    <w:next w:val="CommentText"/>
    <w:link w:val="CommentSubjectChar"/>
    <w:uiPriority w:val="99"/>
    <w:semiHidden/>
    <w:unhideWhenUsed/>
    <w:rsid w:val="000D61A2"/>
    <w:rPr>
      <w:b/>
      <w:bCs/>
    </w:rPr>
  </w:style>
  <w:style w:type="character" w:customStyle="1" w:styleId="CommentSubjectChar">
    <w:name w:val="Comment Subject Char"/>
    <w:basedOn w:val="CommentTextChar"/>
    <w:link w:val="CommentSubject"/>
    <w:uiPriority w:val="99"/>
    <w:semiHidden/>
    <w:rsid w:val="000D61A2"/>
    <w:rPr>
      <w:b/>
      <w:bCs/>
    </w:rPr>
  </w:style>
  <w:style w:type="paragraph" w:styleId="Revision">
    <w:name w:val="Revision"/>
    <w:hidden/>
    <w:uiPriority w:val="99"/>
    <w:semiHidden/>
    <w:rsid w:val="00A72C37"/>
    <w:pPr>
      <w:spacing w:after="0" w:line="240" w:lineRule="auto"/>
    </w:pPr>
  </w:style>
  <w:style w:type="paragraph" w:styleId="BalloonText">
    <w:name w:val="Balloon Text"/>
    <w:basedOn w:val="Normal"/>
    <w:link w:val="BalloonTextChar"/>
    <w:uiPriority w:val="99"/>
    <w:semiHidden/>
    <w:unhideWhenUsed/>
    <w:rsid w:val="00451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564"/>
    <w:rPr>
      <w:rFonts w:ascii="Segoe UI" w:hAnsi="Segoe UI" w:cs="Segoe UI"/>
      <w:sz w:val="18"/>
      <w:szCs w:val="18"/>
    </w:rPr>
  </w:style>
  <w:style w:type="character" w:styleId="FollowedHyperlink">
    <w:name w:val="FollowedHyperlink"/>
    <w:basedOn w:val="DefaultParagraphFont"/>
    <w:uiPriority w:val="99"/>
    <w:semiHidden/>
    <w:unhideWhenUsed/>
    <w:rsid w:val="0039424C"/>
    <w:rPr>
      <w:color w:val="FFFFFF" w:themeColor="followedHyperlink"/>
      <w:u w:val="single"/>
    </w:rPr>
  </w:style>
  <w:style w:type="paragraph" w:styleId="TOC2">
    <w:name w:val="toc 2"/>
    <w:basedOn w:val="Normal"/>
    <w:next w:val="Normal"/>
    <w:autoRedefine/>
    <w:uiPriority w:val="39"/>
    <w:unhideWhenUsed/>
    <w:rsid w:val="0071059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ccessibility.ontariotechu.ca/news/deam-2024.php" TargetMode="External"/><Relationship Id="rId18" Type="http://schemas.openxmlformats.org/officeDocument/2006/relationships/hyperlink" Target="https://ontariotechu.ca/sites/library/services/accessibility.php"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research.ontariotechu.ca/faculty/funding/funding-bulletin.php" TargetMode="External"/><Relationship Id="rId7" Type="http://schemas.openxmlformats.org/officeDocument/2006/relationships/footnotes" Target="footnotes.xml"/><Relationship Id="rId12" Type="http://schemas.openxmlformats.org/officeDocument/2006/relationships/hyperlink" Target="https://accessibility.ontariotechu.ca/news/naaw-2024.php" TargetMode="External"/><Relationship Id="rId17" Type="http://schemas.openxmlformats.org/officeDocument/2006/relationships/hyperlink" Target="https://ontariotechu.ca/sites/library/services/accessibility.ph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ontariotechu.ca/sites/library/services/accessibility.php" TargetMode="External"/><Relationship Id="rId20" Type="http://schemas.openxmlformats.org/officeDocument/2006/relationships/hyperlink" Target="https://ace.scholarsportal.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cessibility.ontariotechu.ca/contact/accessibility-feedback-form.php" TargetMode="External"/><Relationship Id="rId24" Type="http://schemas.openxmlformats.org/officeDocument/2006/relationships/hyperlink" Target="https://accessibility.ontariotechu.ca/index.php" TargetMode="External"/><Relationship Id="rId5" Type="http://schemas.openxmlformats.org/officeDocument/2006/relationships/settings" Target="settings.xml"/><Relationship Id="rId15" Type="http://schemas.openxmlformats.org/officeDocument/2006/relationships/hyperlink" Target="https://accessibility.ontariotechu.ca/resources/assistive-tech.php" TargetMode="External"/><Relationship Id="rId23" Type="http://schemas.openxmlformats.org/officeDocument/2006/relationships/hyperlink" Target="mailto:aoda@ontariotechu.ca" TargetMode="External"/><Relationship Id="rId10" Type="http://schemas.openxmlformats.org/officeDocument/2006/relationships/hyperlink" Target="mailto:aoda@ontariotechu.ca" TargetMode="External"/><Relationship Id="rId19" Type="http://schemas.openxmlformats.org/officeDocument/2006/relationships/hyperlink" Target="https://research.ontariotechu.ca/students/ura/ura-recognition-event/2024-ura.php" TargetMode="External"/><Relationship Id="rId4" Type="http://schemas.openxmlformats.org/officeDocument/2006/relationships/styles" Target="styles.xml"/><Relationship Id="rId9" Type="http://schemas.openxmlformats.org/officeDocument/2006/relationships/hyperlink" Target="https://accessibility.ontariotechu.ca/awg/index.php" TargetMode="External"/><Relationship Id="rId14" Type="http://schemas.openxmlformats.org/officeDocument/2006/relationships/hyperlink" Target="https://studentservices.ontariotechu.ca/incoming-students/summer-transition-programs.php" TargetMode="External"/><Relationship Id="rId22" Type="http://schemas.openxmlformats.org/officeDocument/2006/relationships/hyperlink" Target="https://research.ontariotechu.ca/faculty/funding/funding-opportunities-bulletin/index.ph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UOIT">
      <a:dk1>
        <a:sysClr val="windowText" lastClr="000000"/>
      </a:dk1>
      <a:lt1>
        <a:sysClr val="window" lastClr="FFFFFF"/>
      </a:lt1>
      <a:dk2>
        <a:srgbClr val="003C71"/>
      </a:dk2>
      <a:lt2>
        <a:srgbClr val="E7E6E6"/>
      </a:lt2>
      <a:accent1>
        <a:srgbClr val="003C71"/>
      </a:accent1>
      <a:accent2>
        <a:srgbClr val="0077CA"/>
      </a:accent2>
      <a:accent3>
        <a:srgbClr val="E75D2A"/>
      </a:accent3>
      <a:accent4>
        <a:srgbClr val="0077CA"/>
      </a:accent4>
      <a:accent5>
        <a:srgbClr val="005793"/>
      </a:accent5>
      <a:accent6>
        <a:srgbClr val="003C71"/>
      </a:accent6>
      <a:hlink>
        <a:srgbClr val="E75D2A"/>
      </a:hlink>
      <a:folHlink>
        <a:srgbClr val="FFFFFF"/>
      </a:folHlink>
    </a:clrScheme>
    <a:fontScheme name="Custom 1">
      <a:majorFont>
        <a:latin typeface="Ubuntu"/>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6uKGN6EMWmmQKGOpREz4dNg7TQ==">CgMxLjAyDmgucWdrc3J1dzN6NjRyMg5oLnFzbHViODVmdWQyOTIOaC5rc3hneWNsMjhmeDIyDmgudnN1NTJzb2FnNHJxMg5oLnhpbW5qem85Nmd5ejIOaC50bHNpZTlhYjZ0ZTIyDmgubHE2dWQ5cHNrNGY2Mg5oLnFnazVzcXkxM2RmZzINaC5jdm01dGZmNDZwcjIOaC54b2tqYThrZ3h4aWcyDmguZWtjZnJtbmw2a3ZsMg5oLm5zb2pqcmQ0b3NlMjIOaC5ja2Z1dG1xMm03OXgyDmguYjhrb2pnOGxxZWdiMg5oLmVrZWVoYnFkdmJsejgAaicKFHN1Z2dlc3QuanRzdWk5M2llYm9pEg9IYW5uYWggQXRraW5zb25yITE1RG9rV1pWRjJvSm5wOS1wVlJKTXhNV1d6djZfVEd1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657967-9D03-49EC-AC39-74F3A94B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3111</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Arulnathan</dc:creator>
  <cp:lastModifiedBy>Nancy Arulnathan</cp:lastModifiedBy>
  <cp:revision>2</cp:revision>
  <dcterms:created xsi:type="dcterms:W3CDTF">2025-05-26T18:10:00Z</dcterms:created>
  <dcterms:modified xsi:type="dcterms:W3CDTF">2025-05-26T18:10:00Z</dcterms:modified>
</cp:coreProperties>
</file>